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w w:val="95"/>
          <w:sz w:val="44"/>
          <w:szCs w:val="44"/>
        </w:rPr>
      </w:pPr>
      <w:r>
        <w:rPr>
          <w:rFonts w:hint="eastAsia" w:ascii="黑体" w:eastAsia="黑体"/>
          <w:w w:val="95"/>
          <w:sz w:val="44"/>
          <w:szCs w:val="44"/>
        </w:rPr>
        <w:t>天津市滨海新区汉沽退出企业职工托管中心</w:t>
      </w:r>
    </w:p>
    <w:p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/>
          <w:w w:val="95"/>
          <w:sz w:val="44"/>
          <w:szCs w:val="44"/>
        </w:rPr>
        <w:t>20</w:t>
      </w:r>
      <w:r>
        <w:rPr>
          <w:rFonts w:hint="eastAsia" w:eastAsia="黑体"/>
          <w:w w:val="95"/>
          <w:sz w:val="44"/>
          <w:szCs w:val="44"/>
        </w:rPr>
        <w:t>2</w:t>
      </w:r>
      <w:r>
        <w:rPr>
          <w:rFonts w:hint="eastAsia" w:eastAsia="黑体"/>
          <w:w w:val="95"/>
          <w:sz w:val="44"/>
          <w:szCs w:val="44"/>
          <w:lang w:val="en-US" w:eastAsia="zh-CN"/>
        </w:rPr>
        <w:t>1</w:t>
      </w:r>
      <w:r>
        <w:rPr>
          <w:rFonts w:eastAsia="黑体"/>
          <w:w w:val="95"/>
          <w:sz w:val="44"/>
          <w:szCs w:val="44"/>
        </w:rPr>
        <w:t>年一般公共预算“三公”经费</w:t>
      </w:r>
    </w:p>
    <w:p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hint="eastAsia" w:eastAsia="黑体"/>
          <w:w w:val="95"/>
          <w:sz w:val="44"/>
          <w:szCs w:val="44"/>
        </w:rPr>
        <w:t>支出预算</w:t>
      </w:r>
      <w:r>
        <w:rPr>
          <w:rFonts w:eastAsia="黑体"/>
          <w:w w:val="95"/>
          <w:sz w:val="44"/>
          <w:szCs w:val="44"/>
        </w:rPr>
        <w:t>情况说明</w:t>
      </w:r>
    </w:p>
    <w:p>
      <w:pPr>
        <w:spacing w:line="560" w:lineRule="exact"/>
        <w:rPr>
          <w:rFonts w:eastAsia="仿宋_GB2312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    </w:t>
      </w:r>
      <w:r>
        <w:rPr>
          <w:rFonts w:eastAsia="仿宋_GB2312"/>
          <w:sz w:val="30"/>
          <w:szCs w:val="30"/>
        </w:rPr>
        <w:t>20</w:t>
      </w:r>
      <w:r>
        <w:rPr>
          <w:rFonts w:hint="eastAsia" w:eastAsia="仿宋_GB2312"/>
          <w:sz w:val="30"/>
          <w:szCs w:val="30"/>
        </w:rPr>
        <w:t>2</w:t>
      </w:r>
      <w:r>
        <w:rPr>
          <w:rFonts w:hint="eastAsia" w:eastAsia="仿宋_GB2312"/>
          <w:sz w:val="30"/>
          <w:szCs w:val="30"/>
          <w:lang w:val="en-US" w:eastAsia="zh-CN"/>
        </w:rPr>
        <w:t>1</w:t>
      </w:r>
      <w:r>
        <w:rPr>
          <w:rFonts w:eastAsia="仿宋_GB2312"/>
          <w:sz w:val="30"/>
          <w:szCs w:val="30"/>
        </w:rPr>
        <w:t>年一般公共预算“三公”经费安排</w:t>
      </w:r>
      <w:r>
        <w:rPr>
          <w:rFonts w:hint="eastAsia" w:eastAsia="仿宋_GB2312"/>
          <w:sz w:val="30"/>
          <w:szCs w:val="30"/>
          <w:u w:val="single"/>
        </w:rPr>
        <w:t xml:space="preserve">  0  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  <w:lang w:val="en-US" w:eastAsia="zh-CN"/>
        </w:rPr>
        <w:t>20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执行</w:t>
      </w:r>
      <w:r>
        <w:rPr>
          <w:rFonts w:hint="eastAsia" w:eastAsia="仿宋_GB2312"/>
          <w:sz w:val="30"/>
          <w:szCs w:val="30"/>
          <w:lang w:eastAsia="zh-CN"/>
        </w:rPr>
        <w:t>相同</w:t>
      </w:r>
      <w:r>
        <w:rPr>
          <w:rFonts w:eastAsia="仿宋_GB2312"/>
          <w:sz w:val="30"/>
          <w:szCs w:val="30"/>
        </w:rPr>
        <w:t>，主要原因是</w:t>
      </w:r>
      <w:r>
        <w:rPr>
          <w:rFonts w:hint="eastAsia" w:eastAsia="仿宋_GB2312"/>
          <w:sz w:val="30"/>
          <w:szCs w:val="30"/>
          <w:u w:val="single"/>
        </w:rPr>
        <w:t>本单位一般公共预算未安排</w:t>
      </w:r>
      <w:r>
        <w:rPr>
          <w:rFonts w:eastAsia="仿宋_GB2312"/>
          <w:sz w:val="30"/>
          <w:szCs w:val="30"/>
          <w:u w:val="single"/>
        </w:rPr>
        <w:t>“</w:t>
      </w:r>
      <w:r>
        <w:rPr>
          <w:rFonts w:hint="eastAsia" w:eastAsia="仿宋_GB2312"/>
          <w:sz w:val="30"/>
          <w:szCs w:val="30"/>
          <w:u w:val="single"/>
        </w:rPr>
        <w:t>三公”经费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一、20</w:t>
      </w:r>
      <w:r>
        <w:rPr>
          <w:rFonts w:hint="eastAsia" w:eastAsia="仿宋_GB2312"/>
          <w:sz w:val="30"/>
          <w:szCs w:val="30"/>
        </w:rPr>
        <w:t>2</w:t>
      </w:r>
      <w:r>
        <w:rPr>
          <w:rFonts w:hint="eastAsia" w:eastAsia="仿宋_GB2312"/>
          <w:sz w:val="30"/>
          <w:szCs w:val="30"/>
          <w:lang w:val="en-US" w:eastAsia="zh-CN"/>
        </w:rPr>
        <w:t>1</w:t>
      </w:r>
      <w:r>
        <w:rPr>
          <w:rFonts w:eastAsia="仿宋_GB2312"/>
          <w:sz w:val="30"/>
          <w:szCs w:val="30"/>
        </w:rPr>
        <w:t>年因公出国（境）费预算</w:t>
      </w:r>
      <w:r>
        <w:rPr>
          <w:rFonts w:hint="eastAsia" w:eastAsia="仿宋_GB2312"/>
          <w:sz w:val="30"/>
          <w:szCs w:val="30"/>
          <w:u w:val="single"/>
        </w:rPr>
        <w:t xml:space="preserve">  0  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  <w:lang w:val="en-US" w:eastAsia="zh-CN"/>
        </w:rPr>
        <w:t>20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执行</w:t>
      </w:r>
      <w:r>
        <w:rPr>
          <w:rFonts w:hint="eastAsia" w:eastAsia="仿宋_GB2312"/>
          <w:sz w:val="30"/>
          <w:szCs w:val="30"/>
          <w:lang w:eastAsia="zh-CN"/>
        </w:rPr>
        <w:t>相同</w:t>
      </w:r>
      <w:r>
        <w:rPr>
          <w:rFonts w:eastAsia="仿宋_GB2312"/>
          <w:sz w:val="30"/>
          <w:szCs w:val="30"/>
        </w:rPr>
        <w:t>，主要原因是</w:t>
      </w:r>
      <w:r>
        <w:rPr>
          <w:rFonts w:hint="eastAsia" w:eastAsia="仿宋_GB2312"/>
          <w:sz w:val="30"/>
          <w:szCs w:val="30"/>
          <w:u w:val="single"/>
        </w:rPr>
        <w:t xml:space="preserve"> 本单位一般公共预算未安排“三公”经费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jc w:val="both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二、20</w:t>
      </w:r>
      <w:r>
        <w:rPr>
          <w:rFonts w:hint="eastAsia" w:eastAsia="仿宋_GB2312"/>
          <w:sz w:val="30"/>
          <w:szCs w:val="30"/>
        </w:rPr>
        <w:t>2</w:t>
      </w:r>
      <w:r>
        <w:rPr>
          <w:rFonts w:hint="eastAsia" w:eastAsia="仿宋_GB2312"/>
          <w:sz w:val="30"/>
          <w:szCs w:val="30"/>
          <w:lang w:val="en-US" w:eastAsia="zh-CN"/>
        </w:rPr>
        <w:t>1</w:t>
      </w:r>
      <w:r>
        <w:rPr>
          <w:rFonts w:eastAsia="仿宋_GB2312"/>
          <w:sz w:val="30"/>
          <w:szCs w:val="30"/>
        </w:rPr>
        <w:t>年公务用车购置及运行费预算</w:t>
      </w:r>
      <w:r>
        <w:rPr>
          <w:rFonts w:hint="eastAsia" w:eastAsia="仿宋_GB2312"/>
          <w:sz w:val="30"/>
          <w:szCs w:val="30"/>
          <w:u w:val="single"/>
        </w:rPr>
        <w:t xml:space="preserve">  0  </w:t>
      </w:r>
      <w:r>
        <w:rPr>
          <w:rFonts w:eastAsia="仿宋_GB2312"/>
          <w:sz w:val="30"/>
          <w:szCs w:val="30"/>
        </w:rPr>
        <w:t>万元，其中公务用车运行费</w:t>
      </w:r>
      <w:r>
        <w:rPr>
          <w:rFonts w:hint="eastAsia" w:eastAsia="仿宋_GB2312"/>
          <w:sz w:val="30"/>
          <w:szCs w:val="30"/>
          <w:u w:val="single"/>
        </w:rPr>
        <w:t xml:space="preserve">  0  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  <w:lang w:val="en-US" w:eastAsia="zh-CN"/>
        </w:rPr>
        <w:t>20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执行</w:t>
      </w:r>
      <w:r>
        <w:rPr>
          <w:rFonts w:hint="eastAsia" w:eastAsia="仿宋_GB2312"/>
          <w:sz w:val="30"/>
          <w:szCs w:val="30"/>
          <w:lang w:eastAsia="zh-CN"/>
        </w:rPr>
        <w:t>相同</w:t>
      </w:r>
      <w:r>
        <w:rPr>
          <w:rFonts w:eastAsia="仿宋_GB2312"/>
          <w:sz w:val="30"/>
          <w:szCs w:val="30"/>
        </w:rPr>
        <w:t>，主要原因是</w:t>
      </w:r>
      <w:r>
        <w:rPr>
          <w:rFonts w:hint="eastAsia" w:eastAsia="仿宋_GB2312"/>
          <w:sz w:val="30"/>
          <w:szCs w:val="30"/>
          <w:u w:val="single"/>
        </w:rPr>
        <w:t xml:space="preserve">  本单位一般公共预算未安排“三公”经费  </w:t>
      </w:r>
      <w:r>
        <w:rPr>
          <w:rFonts w:eastAsia="仿宋_GB2312"/>
          <w:sz w:val="30"/>
          <w:szCs w:val="30"/>
        </w:rPr>
        <w:t>；公务用车购置费</w:t>
      </w:r>
      <w:r>
        <w:rPr>
          <w:rFonts w:hint="eastAsia" w:eastAsia="仿宋_GB2312"/>
          <w:sz w:val="30"/>
          <w:szCs w:val="30"/>
          <w:u w:val="single"/>
        </w:rPr>
        <w:t xml:space="preserve">  0  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  <w:lang w:val="en-US" w:eastAsia="zh-CN"/>
        </w:rPr>
        <w:t>20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执行</w:t>
      </w:r>
      <w:r>
        <w:rPr>
          <w:rFonts w:hint="eastAsia" w:eastAsia="仿宋_GB2312"/>
          <w:sz w:val="30"/>
          <w:szCs w:val="30"/>
          <w:lang w:eastAsia="zh-CN"/>
        </w:rPr>
        <w:t>相同</w:t>
      </w:r>
      <w:r>
        <w:rPr>
          <w:rFonts w:eastAsia="仿宋_GB2312"/>
          <w:sz w:val="30"/>
          <w:szCs w:val="30"/>
        </w:rPr>
        <w:t>，主要原因是</w:t>
      </w:r>
      <w:r>
        <w:rPr>
          <w:rFonts w:hint="eastAsia" w:eastAsia="仿宋_GB2312"/>
          <w:sz w:val="30"/>
          <w:szCs w:val="30"/>
          <w:u w:val="single"/>
        </w:rPr>
        <w:t xml:space="preserve">  本单位一般公共预算未安排“三公”经费 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三、20</w:t>
      </w:r>
      <w:r>
        <w:rPr>
          <w:rFonts w:hint="eastAsia" w:eastAsia="仿宋_GB2312"/>
          <w:sz w:val="30"/>
          <w:szCs w:val="30"/>
        </w:rPr>
        <w:t>2</w:t>
      </w:r>
      <w:r>
        <w:rPr>
          <w:rFonts w:hint="eastAsia" w:eastAsia="仿宋_GB2312"/>
          <w:sz w:val="30"/>
          <w:szCs w:val="30"/>
          <w:lang w:val="en-US" w:eastAsia="zh-CN"/>
        </w:rPr>
        <w:t>1</w:t>
      </w:r>
      <w:r>
        <w:rPr>
          <w:rFonts w:eastAsia="仿宋_GB2312"/>
          <w:sz w:val="30"/>
          <w:szCs w:val="30"/>
        </w:rPr>
        <w:t>年公务接待费预算</w:t>
      </w:r>
      <w:r>
        <w:rPr>
          <w:rFonts w:hint="eastAsia" w:eastAsia="仿宋_GB2312"/>
          <w:sz w:val="30"/>
          <w:szCs w:val="30"/>
          <w:u w:val="single"/>
        </w:rPr>
        <w:t xml:space="preserve">  0  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  <w:lang w:val="en-US" w:eastAsia="zh-CN"/>
        </w:rPr>
        <w:t>20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执行</w:t>
      </w:r>
      <w:r>
        <w:rPr>
          <w:rFonts w:hint="eastAsia" w:eastAsia="仿宋_GB2312"/>
          <w:sz w:val="30"/>
          <w:szCs w:val="30"/>
          <w:lang w:eastAsia="zh-CN"/>
        </w:rPr>
        <w:t>相同</w:t>
      </w:r>
      <w:r>
        <w:rPr>
          <w:rFonts w:eastAsia="仿宋_GB2312"/>
          <w:sz w:val="30"/>
          <w:szCs w:val="30"/>
        </w:rPr>
        <w:t>，主要原因是</w:t>
      </w:r>
      <w:r>
        <w:rPr>
          <w:rFonts w:hint="eastAsia" w:eastAsia="仿宋_GB2312"/>
          <w:sz w:val="30"/>
          <w:szCs w:val="30"/>
          <w:u w:val="single"/>
        </w:rPr>
        <w:t xml:space="preserve">  本单位一般公共预算未安排“三公”经费 </w:t>
      </w:r>
      <w:r>
        <w:rPr>
          <w:rFonts w:eastAsia="仿宋_GB2312"/>
          <w:sz w:val="30"/>
          <w:szCs w:val="30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304" w:left="1588" w:header="765" w:footer="765" w:gutter="0"/>
      <w:pgNumType w:fmt="numberInDash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32B2E"/>
    <w:rsid w:val="6BD3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2021-02-25T06:54:00Z</dcterms:created>
  <dc:creator>Rachel</dc:creator>
  <cp:lastModifiedBy>Rachel</cp:lastModifiedBy>
  <dcterms:modified xsi:type="dcterms:W3CDTF">2021-02-25T06:56:59Z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