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小标宋简体" w:cs="Times New Roman"/>
          <w:color w:val="auto"/>
          <w:sz w:val="32"/>
          <w:szCs w:val="32"/>
          <w:highlight w:val="none"/>
          <w:lang w:val="en-US" w:eastAsia="zh-CN"/>
        </w:rPr>
      </w:pPr>
      <w:r>
        <w:rPr>
          <w:rFonts w:hint="eastAsia" w:ascii="Times New Roman" w:hAnsi="Times New Roman" w:eastAsia="方正小标宋简体" w:cs="Times New Roman"/>
          <w:color w:val="auto"/>
          <w:sz w:val="32"/>
          <w:szCs w:val="32"/>
          <w:highlight w:val="none"/>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小标宋简体"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拟支持滨海新区中小企业数字化转型城市试点第一批数字化转型二级项目表</w:t>
      </w:r>
    </w:p>
    <w:p>
      <w:pPr>
        <w:pStyle w:val="2"/>
        <w:rPr>
          <w:rFonts w:hint="default"/>
          <w:lang w:val="en-US" w:eastAsia="zh-CN"/>
        </w:rPr>
      </w:pP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6"/>
        <w:gridCol w:w="1832"/>
        <w:gridCol w:w="3743"/>
        <w:gridCol w:w="2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blHeader/>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所属区域</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2"/>
                <w:sz w:val="24"/>
                <w:szCs w:val="24"/>
                <w:u w:val="none"/>
                <w:lang w:val="en-US" w:eastAsia="zh-CN" w:bidi="ar-SA"/>
              </w:rPr>
            </w:pPr>
            <w:r>
              <w:rPr>
                <w:rFonts w:hint="eastAsia" w:eastAsia="仿宋_GB2312" w:cs="Times New Roman"/>
                <w:b/>
                <w:bCs/>
                <w:i w:val="0"/>
                <w:iCs w:val="0"/>
                <w:color w:val="000000"/>
                <w:kern w:val="0"/>
                <w:sz w:val="24"/>
                <w:szCs w:val="24"/>
                <w:u w:val="none"/>
                <w:lang w:val="en-US" w:eastAsia="zh-CN" w:bidi="ar"/>
              </w:rPr>
              <w:t>项目单位</w:t>
            </w:r>
            <w:r>
              <w:rPr>
                <w:rFonts w:hint="default" w:ascii="Times New Roman" w:hAnsi="Times New Roman" w:eastAsia="仿宋_GB2312" w:cs="Times New Roman"/>
                <w:b/>
                <w:bCs/>
                <w:i w:val="0"/>
                <w:iCs w:val="0"/>
                <w:color w:val="000000"/>
                <w:kern w:val="0"/>
                <w:sz w:val="24"/>
                <w:szCs w:val="24"/>
                <w:u w:val="none"/>
                <w:lang w:val="en-US" w:eastAsia="zh-CN" w:bidi="ar"/>
              </w:rPr>
              <w:t>名称</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所属细分行业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天津天堰科技股份有限公司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天津欧普特科技发展有限公司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天津信天电子科技有限公司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中塘镇</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天津市江达扬升工程技术有限公司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经开区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天津德祥生物技术股份有限公司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经开区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天津天融环境科技发展有限公司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保税区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天津市英贝特航天科技有限公司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天津通广集团专用设备有限公司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汉沽街</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天津天德减震器有限公司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经开区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天津卡雷尔机器人技术有限公司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生态城</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五星（天津）石油装备有限公司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智能测控装备制造业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cs="Times New Roman"/>
                <w:sz w:val="24"/>
                <w:szCs w:val="24"/>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天津环博科技有限责任公司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重大成套设备制造业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保税区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天津天海高压容器有限责任公司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重大成套设备制造业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cs="Times New Roman"/>
                <w:sz w:val="24"/>
                <w:szCs w:val="24"/>
                <w:lang w:val="en-US" w:eastAsia="zh-CN" w:bidi="ar"/>
              </w:rPr>
              <w:t>经开区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天津泰新源自动化设备有限公司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重大成套设备制造业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cs="Times New Roman"/>
                <w:sz w:val="24"/>
                <w:szCs w:val="24"/>
                <w:lang w:val="en-US" w:eastAsia="zh-CN" w:bidi="ar"/>
              </w:rPr>
              <w:t>保税区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津海威视技术（天津）有限公司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重大成套设备制造业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cs="Times New Roman"/>
                <w:sz w:val="24"/>
                <w:szCs w:val="24"/>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天津塘沽瓦特斯阀门有限公司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重大成套设备制造业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cs="Times New Roman"/>
                <w:sz w:val="24"/>
                <w:szCs w:val="24"/>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天津晓林汽车配件有限公司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重大成套设备制造业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经开区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中央制塑（天津）有限公司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重大成套设备制造业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cs="Times New Roman"/>
                <w:sz w:val="24"/>
                <w:szCs w:val="24"/>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天津亿鑫通科技股份有限公司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海洋工程装备制造业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cs="Times New Roman"/>
                <w:sz w:val="24"/>
                <w:szCs w:val="24"/>
                <w:lang w:val="en-US" w:eastAsia="zh-CN" w:bidi="ar"/>
              </w:rPr>
              <w:t>中塘镇</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天津克劳斯电梯有限公司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海洋工程装备制造业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cs="Times New Roman"/>
                <w:sz w:val="24"/>
                <w:szCs w:val="24"/>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天津安纳赛能源科技有限公司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9"/>
                <w:rFonts w:hint="default" w:ascii="Times New Roman" w:hAnsi="Times New Roman" w:cs="Times New Roman"/>
                <w:sz w:val="24"/>
                <w:szCs w:val="24"/>
                <w:lang w:val="en-US" w:eastAsia="zh-CN" w:bidi="ar"/>
              </w:rPr>
              <w:t>海洋工程装备制造业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10"/>
                <w:rFonts w:hint="default" w:ascii="Times New Roman" w:hAnsi="Times New Roman" w:cs="Times New Roman"/>
                <w:sz w:val="24"/>
                <w:szCs w:val="24"/>
                <w:lang w:val="en-US" w:eastAsia="zh-CN" w:bidi="ar"/>
              </w:rPr>
              <w:t>高新区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天津市海王星海上工程技术股份有限公司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9"/>
                <w:rFonts w:hint="default" w:ascii="Times New Roman" w:hAnsi="Times New Roman" w:eastAsia="仿宋_GB2312" w:cs="Times New Roman"/>
                <w:i w:val="0"/>
                <w:iCs w:val="0"/>
                <w:color w:val="000000"/>
                <w:sz w:val="24"/>
                <w:szCs w:val="24"/>
                <w:u w:val="none"/>
                <w:lang w:bidi="ar"/>
              </w:rPr>
            </w:pPr>
            <w:r>
              <w:rPr>
                <w:rStyle w:val="9"/>
                <w:rFonts w:hint="default" w:ascii="Times New Roman" w:hAnsi="Times New Roman" w:cs="Times New Roman"/>
                <w:sz w:val="24"/>
                <w:szCs w:val="24"/>
                <w:lang w:val="en-US" w:eastAsia="zh-CN" w:bidi="ar"/>
              </w:rPr>
              <w:t>海洋工程装备制造业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7"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eastAsia="仿宋_GB2312" w:cs="Times New Roman"/>
                <w:i w:val="0"/>
                <w:iCs w:val="0"/>
                <w:color w:val="000000"/>
                <w:kern w:val="0"/>
                <w:sz w:val="24"/>
                <w:szCs w:val="24"/>
                <w:u w:val="none"/>
                <w:lang w:val="en-US" w:eastAsia="zh-CN" w:bidi="ar"/>
              </w:rPr>
              <w:t>3</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0"/>
                <w:rFonts w:hint="default" w:ascii="Times New Roman" w:cs="Times New Roman"/>
                <w:sz w:val="24"/>
                <w:szCs w:val="24"/>
                <w:lang w:bidi="ar"/>
              </w:rPr>
            </w:pPr>
            <w:r>
              <w:rPr>
                <w:rStyle w:val="10"/>
                <w:rFonts w:hint="default" w:ascii="Times New Roman" w:hAnsi="Times New Roman" w:cs="Times New Roman"/>
                <w:sz w:val="24"/>
                <w:szCs w:val="24"/>
                <w:lang w:val="en-US" w:eastAsia="zh-CN" w:bidi="ar"/>
              </w:rPr>
              <w:t>经开区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4"/>
                <w:szCs w:val="24"/>
                <w:u w:val="none"/>
                <w:lang w:val="en-US" w:eastAsia="zh-CN" w:bidi="ar"/>
              </w:rPr>
            </w:pPr>
            <w:r>
              <w:rPr>
                <w:rStyle w:val="10"/>
                <w:rFonts w:hint="default" w:ascii="Times New Roman" w:hAnsi="Times New Roman" w:cs="Times New Roman"/>
                <w:sz w:val="24"/>
                <w:szCs w:val="24"/>
                <w:lang w:val="en-US" w:eastAsia="zh-CN" w:bidi="ar"/>
              </w:rPr>
              <w:t>迈科斯（天津）技术服务有限责任公司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auto"/>
              <w:rPr>
                <w:rStyle w:val="9"/>
                <w:rFonts w:hint="default" w:ascii="Times New Roman" w:hAnsi="Times New Roman" w:cs="Times New Roman"/>
                <w:sz w:val="24"/>
                <w:szCs w:val="24"/>
                <w:lang w:bidi="ar"/>
              </w:rPr>
            </w:pPr>
            <w:r>
              <w:rPr>
                <w:rStyle w:val="10"/>
                <w:rFonts w:hint="default" w:ascii="Times New Roman" w:cs="Times New Roman"/>
                <w:sz w:val="24"/>
                <w:szCs w:val="24"/>
                <w:lang w:bidi="ar"/>
              </w:rPr>
              <w:t>海洋工程装备制造业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r>
              <w:rPr>
                <w:rFonts w:hint="default" w:eastAsia="仿宋_GB2312" w:cs="Times New Roman"/>
                <w:i w:val="0"/>
                <w:iCs w:val="0"/>
                <w:color w:val="000000"/>
                <w:kern w:val="0"/>
                <w:sz w:val="24"/>
                <w:szCs w:val="24"/>
                <w:u w:val="none"/>
                <w:lang w:val="en-US" w:eastAsia="zh-CN" w:bidi="ar"/>
              </w:rPr>
              <w:t>4</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保税区</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天津亨特尔线缆有限公司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9"/>
                <w:rFonts w:hint="default" w:ascii="Times New Roman" w:hAnsi="Times New Roman" w:eastAsia="仿宋_GB2312" w:cs="Times New Roman"/>
                <w:i w:val="0"/>
                <w:iCs w:val="0"/>
                <w:color w:val="000000"/>
                <w:kern w:val="2"/>
                <w:sz w:val="24"/>
                <w:szCs w:val="24"/>
                <w:u w:val="none"/>
                <w:lang w:val="en-US" w:eastAsia="zh-CN" w:bidi="ar"/>
              </w:rPr>
            </w:pPr>
            <w:r>
              <w:rPr>
                <w:rStyle w:val="9"/>
                <w:rFonts w:hint="default" w:ascii="Times New Roman" w:hAnsi="Times New Roman" w:cs="Times New Roman"/>
                <w:sz w:val="24"/>
                <w:szCs w:val="24"/>
                <w:lang w:val="en-US" w:eastAsia="zh-CN" w:bidi="ar"/>
              </w:rPr>
              <w:t>海洋工程装备制造业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eastAsia="仿宋_GB2312" w:cs="Times New Roman"/>
                <w:i w:val="0"/>
                <w:iCs w:val="0"/>
                <w:color w:val="000000"/>
                <w:kern w:val="0"/>
                <w:sz w:val="24"/>
                <w:szCs w:val="24"/>
                <w:u w:val="none"/>
                <w:lang w:val="en-US" w:eastAsia="zh-CN" w:bidi="ar"/>
              </w:rPr>
              <w:t>25</w:t>
            </w:r>
          </w:p>
        </w:tc>
        <w:tc>
          <w:tcPr>
            <w:tcW w:w="10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生态城</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10"/>
                <w:rFonts w:hint="default" w:ascii="Times New Roman" w:hAnsi="Times New Roman" w:cs="Times New Roman"/>
                <w:sz w:val="24"/>
                <w:szCs w:val="24"/>
                <w:lang w:val="en-US" w:eastAsia="zh-CN" w:bidi="ar"/>
              </w:rPr>
              <w:t>同芯智能科技（天津）有限公司</w:t>
            </w:r>
          </w:p>
        </w:tc>
        <w:tc>
          <w:tcPr>
            <w:tcW w:w="1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Style w:val="9"/>
                <w:rFonts w:hint="default" w:ascii="Times New Roman" w:hAnsi="Times New Roman" w:cs="Times New Roman"/>
                <w:sz w:val="24"/>
                <w:szCs w:val="24"/>
                <w:lang w:val="en-US" w:eastAsia="zh-CN" w:bidi="ar"/>
              </w:rPr>
              <w:t>海洋工程装备制造业</w:t>
            </w:r>
          </w:p>
        </w:tc>
      </w:tr>
    </w:tbl>
    <w:p>
      <w:pPr>
        <w:pStyle w:val="11"/>
        <w:keepNext w:val="0"/>
        <w:keepLines w:val="0"/>
        <w:pageBreakBefore w:val="0"/>
        <w:widowControl w:val="0"/>
        <w:kinsoku/>
        <w:wordWrap/>
        <w:overflowPunct/>
        <w:topLinePunct w:val="0"/>
        <w:autoSpaceDE/>
        <w:autoSpaceDN/>
        <w:bidi w:val="0"/>
        <w:adjustRightInd w:val="0"/>
        <w:snapToGrid w:val="0"/>
        <w:spacing w:line="520" w:lineRule="exact"/>
        <w:ind w:left="0" w:leftChars="0" w:firstLine="0" w:firstLineChars="0"/>
        <w:jc w:val="both"/>
        <w:textAlignment w:val="auto"/>
        <w:outlineLvl w:val="2"/>
        <w:rPr>
          <w:rFonts w:hint="eastAsia" w:ascii="Times New Roman" w:hAnsi="Times New Roman" w:cs="Times New Roman"/>
          <w:color w:val="auto"/>
          <w:kern w:val="0"/>
          <w:sz w:val="32"/>
          <w:szCs w:val="32"/>
          <w:highlight w:val="none"/>
          <w:lang w:val="en" w:eastAsia="zh-CN" w:bidi="ar-SA"/>
        </w:rPr>
      </w:pPr>
      <w:bookmarkStart w:id="0" w:name="_GoBack"/>
      <w:bookmarkEnd w:id="0"/>
    </w:p>
    <w:p/>
    <w:sectPr>
      <w:pgSz w:w="11906" w:h="16838"/>
      <w:pgMar w:top="1446" w:right="1474" w:bottom="1134" w:left="1587" w:header="0" w:footer="907" w:gutter="0"/>
      <w:pgNumType w:fmt="numberInDash" w:start="0"/>
      <w:cols w:space="720" w:num="1"/>
      <w:titlePg/>
      <w:docGrid w:type="linesAndChars" w:linePitch="31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YzZhM2RkNmM2OThhM2E1MThjMGY1ZTA0NjlhMzkifQ=="/>
  </w:docVars>
  <w:rsids>
    <w:rsidRoot w:val="30B674BD"/>
    <w:rsid w:val="058B39C0"/>
    <w:rsid w:val="2D3C541C"/>
    <w:rsid w:val="2DDF6E5B"/>
    <w:rsid w:val="30B674BD"/>
    <w:rsid w:val="41457BF0"/>
    <w:rsid w:val="6F6D4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spacing w:before="240" w:after="6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character" w:customStyle="1" w:styleId="9">
    <w:name w:val="font111"/>
    <w:basedOn w:val="7"/>
    <w:autoRedefine/>
    <w:qFormat/>
    <w:uiPriority w:val="0"/>
    <w:rPr>
      <w:rFonts w:hint="eastAsia" w:ascii="仿宋_GB2312" w:eastAsia="仿宋_GB2312" w:cs="仿宋_GB2312"/>
      <w:color w:val="000000"/>
      <w:sz w:val="28"/>
      <w:szCs w:val="28"/>
      <w:u w:val="none"/>
    </w:rPr>
  </w:style>
  <w:style w:type="character" w:customStyle="1" w:styleId="10">
    <w:name w:val="font121"/>
    <w:basedOn w:val="7"/>
    <w:autoRedefine/>
    <w:qFormat/>
    <w:uiPriority w:val="0"/>
    <w:rPr>
      <w:rFonts w:hint="eastAsia" w:ascii="仿宋_GB2312" w:eastAsia="仿宋_GB2312" w:cs="仿宋_GB2312"/>
      <w:color w:val="000000"/>
      <w:sz w:val="28"/>
      <w:szCs w:val="28"/>
      <w:u w:val="none"/>
    </w:rPr>
  </w:style>
  <w:style w:type="paragraph" w:customStyle="1" w:styleId="11">
    <w:name w:val="正文-工信委"/>
    <w:basedOn w:val="1"/>
    <w:autoRedefine/>
    <w:qFormat/>
    <w:uiPriority w:val="0"/>
    <w:pPr>
      <w:spacing w:line="560" w:lineRule="exact"/>
      <w:ind w:firstLine="200" w:firstLineChars="200"/>
    </w:pPr>
    <w:rPr>
      <w:rFonts w:eastAsia="仿宋_GB2312"/>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2024-06-12T05:53:00Z</dcterms:created>
  <dc:creator>豆町</dc:creator>
  <cp:lastModifiedBy>豆町</cp:lastModifiedBy>
  <dcterms:modified xsi:type="dcterms:W3CDTF">2024-06-12T06:13:42Z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2249F83CE9AB4B51800B5E0E4718EF80_11</vt:lpwstr>
  </property>
</Properties>
</file>