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2CE0" w:rsidRDefault="00000000">
      <w:pPr>
        <w:pStyle w:val="-"/>
        <w:ind w:firstLineChars="0" w:firstLine="0"/>
        <w:jc w:val="left"/>
        <w:outlineLvl w:val="1"/>
        <w:rPr>
          <w:rFonts w:ascii="Nimbus Roman No9 L" w:eastAsia="黑体" w:hAnsi="Nimbus Roman No9 L" w:cs="Nimbus Roman No9 L" w:hint="eastAsia"/>
          <w:color w:val="000000"/>
        </w:rPr>
      </w:pPr>
      <w:r>
        <w:rPr>
          <w:rFonts w:ascii="Nimbus Roman No9 L" w:eastAsia="黑体" w:hAnsi="Nimbus Roman No9 L" w:cs="Nimbus Roman No9 L"/>
          <w:color w:val="000000"/>
        </w:rPr>
        <w:t>附件</w:t>
      </w:r>
      <w:r>
        <w:rPr>
          <w:rFonts w:ascii="Times New Roman" w:eastAsia="黑体" w:hAnsi="Times New Roman"/>
          <w:color w:val="000000"/>
        </w:rPr>
        <w:t>26</w:t>
      </w:r>
    </w:p>
    <w:p w:rsidR="00D82CE0" w:rsidRDefault="00D82CE0">
      <w:pPr>
        <w:spacing w:line="560" w:lineRule="exact"/>
        <w:jc w:val="center"/>
        <w:outlineLvl w:val="0"/>
        <w:rPr>
          <w:rFonts w:ascii="Nimbus Roman No9 L" w:eastAsia="方正小标宋简体" w:hAnsi="Nimbus Roman No9 L" w:cs="Nimbus Roman No9 L" w:hint="eastAsia"/>
          <w:sz w:val="44"/>
          <w:szCs w:val="44"/>
        </w:rPr>
      </w:pPr>
    </w:p>
    <w:p w:rsidR="00D82CE0" w:rsidRDefault="00000000">
      <w:pPr>
        <w:spacing w:line="560" w:lineRule="exact"/>
        <w:jc w:val="center"/>
        <w:outlineLvl w:val="0"/>
        <w:rPr>
          <w:rFonts w:ascii="Nimbus Roman No9 L" w:eastAsia="方正小标宋简体" w:hAnsi="Nimbus Roman No9 L" w:cs="Nimbus Roman No9 L" w:hint="eastAsia"/>
          <w:sz w:val="44"/>
          <w:szCs w:val="44"/>
        </w:rPr>
      </w:pPr>
      <w:r>
        <w:rPr>
          <w:rFonts w:ascii="Times New Roman" w:eastAsia="方正小标宋简体" w:hAnsi="Times New Roman"/>
          <w:sz w:val="44"/>
          <w:szCs w:val="44"/>
        </w:rPr>
        <w:t>202</w:t>
      </w:r>
      <w:r>
        <w:rPr>
          <w:rFonts w:ascii="Times New Roman" w:eastAsia="方正小标宋简体" w:hAnsi="Times New Roman"/>
          <w:sz w:val="44"/>
          <w:szCs w:val="44"/>
          <w:lang w:val="en"/>
        </w:rPr>
        <w:t>5</w:t>
      </w:r>
      <w:r>
        <w:rPr>
          <w:rFonts w:ascii="Nimbus Roman No9 L" w:eastAsia="方正小标宋简体" w:hAnsi="Nimbus Roman No9 L" w:cs="Nimbus Roman No9 L"/>
          <w:sz w:val="44"/>
          <w:szCs w:val="44"/>
        </w:rPr>
        <w:t>年</w:t>
      </w:r>
      <w:r>
        <w:rPr>
          <w:rFonts w:ascii="Nimbus Roman No9 L" w:eastAsia="方正小标宋简体" w:hAnsi="Nimbus Roman No9 L" w:cs="Nimbus Roman No9 L" w:hint="eastAsia"/>
          <w:sz w:val="44"/>
          <w:szCs w:val="44"/>
        </w:rPr>
        <w:t>第一批</w:t>
      </w:r>
      <w:r>
        <w:rPr>
          <w:rFonts w:ascii="Nimbus Roman No9 L" w:eastAsia="方正小标宋简体" w:hAnsi="Nimbus Roman No9 L" w:cs="Nimbus Roman No9 L"/>
          <w:sz w:val="44"/>
          <w:szCs w:val="44"/>
        </w:rPr>
        <w:t>天津市制造业高质量发展专项</w:t>
      </w:r>
    </w:p>
    <w:p w:rsidR="00D82CE0" w:rsidRDefault="00000000">
      <w:pPr>
        <w:spacing w:line="560" w:lineRule="exact"/>
        <w:jc w:val="center"/>
        <w:outlineLvl w:val="0"/>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支持市级重点实验室</w:t>
      </w:r>
      <w:r>
        <w:rPr>
          <w:rFonts w:ascii="Nimbus Roman No9 L" w:eastAsia="方正小标宋简体" w:hAnsi="Nimbus Roman No9 L" w:cs="Nimbus Roman No9 L" w:hint="eastAsia"/>
          <w:sz w:val="44"/>
          <w:szCs w:val="44"/>
        </w:rPr>
        <w:t>创新能力建设</w:t>
      </w:r>
    </w:p>
    <w:p w:rsidR="00D82CE0" w:rsidRDefault="00000000">
      <w:pPr>
        <w:spacing w:line="560" w:lineRule="exact"/>
        <w:jc w:val="center"/>
        <w:outlineLvl w:val="0"/>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hint="eastAsia"/>
          <w:sz w:val="44"/>
          <w:szCs w:val="44"/>
        </w:rPr>
        <w:t>项目申报</w:t>
      </w:r>
      <w:r>
        <w:rPr>
          <w:rFonts w:ascii="Nimbus Roman No9 L" w:eastAsia="方正小标宋简体" w:hAnsi="Nimbus Roman No9 L" w:cs="Nimbus Roman No9 L"/>
          <w:sz w:val="44"/>
          <w:szCs w:val="44"/>
        </w:rPr>
        <w:t>指南</w:t>
      </w:r>
    </w:p>
    <w:p w:rsidR="00D82CE0" w:rsidRDefault="00D82CE0">
      <w:pPr>
        <w:adjustRightInd w:val="0"/>
        <w:snapToGrid w:val="0"/>
        <w:spacing w:line="560" w:lineRule="exact"/>
        <w:jc w:val="center"/>
        <w:rPr>
          <w:rFonts w:ascii="Times New Roman" w:eastAsia="方正小标宋简体" w:hAnsi="Times New Roman"/>
          <w:bCs/>
          <w:color w:val="0E1011"/>
          <w:kern w:val="0"/>
          <w:sz w:val="44"/>
          <w:szCs w:val="44"/>
        </w:rPr>
      </w:pPr>
    </w:p>
    <w:p w:rsidR="00D82CE0" w:rsidRDefault="00000000">
      <w:pPr>
        <w:spacing w:line="560" w:lineRule="exact"/>
        <w:ind w:firstLineChars="200" w:firstLine="640"/>
        <w:rPr>
          <w:rFonts w:ascii="Nimbus Roman No9 L" w:eastAsia="仿宋_GB2312" w:hAnsi="Nimbus Roman No9 L" w:cs="Nimbus Roman No9 L" w:hint="eastAsia"/>
          <w:sz w:val="32"/>
          <w:szCs w:val="32"/>
          <w:lang w:val="en"/>
        </w:rPr>
      </w:pPr>
      <w:r>
        <w:rPr>
          <w:rFonts w:ascii="Nimbus Roman No9 L" w:eastAsia="仿宋_GB2312" w:hAnsi="Nimbus Roman No9 L" w:cs="Nimbus Roman No9 L"/>
          <w:sz w:val="32"/>
          <w:szCs w:val="32"/>
          <w:lang w:val="en"/>
        </w:rPr>
        <w:t>为落实《天津市人民政府办公厅关于印发天津市推动制造业高质量发展若干政策措施的通知》（津政办规〔</w:t>
      </w:r>
      <w:r>
        <w:rPr>
          <w:rFonts w:ascii="Times New Roman" w:eastAsia="仿宋_GB2312" w:hAnsi="Times New Roman"/>
          <w:sz w:val="32"/>
          <w:szCs w:val="32"/>
          <w:lang w:val="en"/>
        </w:rPr>
        <w:t>202</w:t>
      </w:r>
      <w:r>
        <w:rPr>
          <w:rFonts w:ascii="Times New Roman" w:eastAsia="仿宋_GB2312" w:hAnsi="Times New Roman"/>
          <w:sz w:val="32"/>
          <w:szCs w:val="32"/>
        </w:rPr>
        <w:t>3</w:t>
      </w:r>
      <w:r>
        <w:rPr>
          <w:rFonts w:ascii="Nimbus Roman No9 L" w:eastAsia="仿宋_GB2312" w:hAnsi="Nimbus Roman No9 L" w:cs="Nimbus Roman No9 L"/>
          <w:sz w:val="32"/>
          <w:szCs w:val="32"/>
          <w:lang w:val="en"/>
        </w:rPr>
        <w:t>〕</w:t>
      </w:r>
      <w:r>
        <w:rPr>
          <w:rFonts w:ascii="Times New Roman" w:eastAsia="仿宋_GB2312" w:hAnsi="Times New Roman"/>
          <w:sz w:val="32"/>
          <w:szCs w:val="32"/>
        </w:rPr>
        <w:t>4</w:t>
      </w:r>
      <w:r>
        <w:rPr>
          <w:rFonts w:ascii="Nimbus Roman No9 L" w:eastAsia="仿宋_GB2312" w:hAnsi="Nimbus Roman No9 L" w:cs="Nimbus Roman No9 L"/>
          <w:sz w:val="32"/>
          <w:szCs w:val="32"/>
          <w:lang w:val="en"/>
        </w:rPr>
        <w:t>号）文件精神，特制定本指南。现将项目申报有关事项通知如下。</w:t>
      </w:r>
    </w:p>
    <w:p w:rsidR="00D82CE0" w:rsidRDefault="00000000">
      <w:pPr>
        <w:spacing w:line="560" w:lineRule="exact"/>
        <w:ind w:firstLineChars="200" w:firstLine="640"/>
        <w:outlineLvl w:val="0"/>
        <w:rPr>
          <w:rFonts w:ascii="Nimbus Roman No9 L" w:eastAsia="黑体" w:hAnsi="Nimbus Roman No9 L" w:cs="Nimbus Roman No9 L" w:hint="eastAsia"/>
          <w:sz w:val="32"/>
          <w:szCs w:val="32"/>
          <w:lang w:val="en"/>
        </w:rPr>
      </w:pPr>
      <w:r>
        <w:rPr>
          <w:rFonts w:ascii="Nimbus Roman No9 L" w:eastAsia="黑体" w:hAnsi="Nimbus Roman No9 L" w:cs="Nimbus Roman No9 L"/>
          <w:sz w:val="32"/>
          <w:szCs w:val="32"/>
          <w:lang w:val="en"/>
        </w:rPr>
        <w:t>一、支持方向</w:t>
      </w:r>
    </w:p>
    <w:p w:rsidR="00D82CE0" w:rsidRDefault="00000000">
      <w:pPr>
        <w:pStyle w:val="a0"/>
        <w:spacing w:before="0" w:line="560" w:lineRule="exact"/>
        <w:ind w:firstLine="640"/>
        <w:jc w:val="both"/>
        <w:rPr>
          <w:rFonts w:ascii="Nimbus Roman No9 L" w:hAnsi="Nimbus Roman No9 L" w:cs="Nimbus Roman No9 L" w:hint="eastAsia"/>
          <w:sz w:val="32"/>
          <w:szCs w:val="32"/>
          <w:lang w:val="en"/>
        </w:rPr>
      </w:pPr>
      <w:r>
        <w:rPr>
          <w:rFonts w:ascii="Nimbus Roman No9 L" w:hAnsi="Nimbus Roman No9 L" w:cs="Nimbus Roman No9 L"/>
          <w:sz w:val="32"/>
          <w:szCs w:val="32"/>
          <w:lang w:val="en"/>
        </w:rPr>
        <w:t>围绕加快构建以全国重点实验室为引领，海河实验室为支撑，市级重点实验室为基础的实验室体系，提质优化市级重点实验室</w:t>
      </w:r>
      <w:r>
        <w:rPr>
          <w:rFonts w:ascii="Nimbus Roman No9 L" w:hAnsi="Nimbus Roman No9 L" w:cs="Nimbus Roman No9 L" w:hint="eastAsia"/>
          <w:sz w:val="32"/>
          <w:szCs w:val="32"/>
          <w:lang w:val="en"/>
        </w:rPr>
        <w:t>创新底盘，鼓励和支持天津市重点实验室通过</w:t>
      </w:r>
      <w:r>
        <w:rPr>
          <w:rFonts w:ascii="Nimbus Roman No9 L" w:hAnsi="Nimbus Roman No9 L" w:cs="Nimbus Roman No9 L"/>
          <w:sz w:val="32"/>
          <w:szCs w:val="32"/>
          <w:lang w:val="en"/>
        </w:rPr>
        <w:t>购置大型仪器设备、</w:t>
      </w:r>
      <w:r>
        <w:rPr>
          <w:rFonts w:ascii="Nimbus Roman No9 L" w:hAnsi="Nimbus Roman No9 L" w:cs="Nimbus Roman No9 L" w:hint="eastAsia"/>
          <w:sz w:val="32"/>
          <w:szCs w:val="32"/>
          <w:lang w:val="en"/>
        </w:rPr>
        <w:t>开展软件升级、产学研合作</w:t>
      </w:r>
      <w:r>
        <w:rPr>
          <w:rFonts w:ascii="Nimbus Roman No9 L" w:hAnsi="Nimbus Roman No9 L" w:cs="Nimbus Roman No9 L"/>
          <w:sz w:val="32"/>
          <w:szCs w:val="32"/>
          <w:lang w:val="en"/>
        </w:rPr>
        <w:t>等相关</w:t>
      </w:r>
      <w:r>
        <w:rPr>
          <w:rFonts w:ascii="Nimbus Roman No9 L" w:hAnsi="Nimbus Roman No9 L" w:cs="Nimbus Roman No9 L" w:hint="eastAsia"/>
          <w:sz w:val="32"/>
          <w:szCs w:val="32"/>
          <w:lang w:val="en"/>
        </w:rPr>
        <w:t>工作，</w:t>
      </w:r>
      <w:r>
        <w:rPr>
          <w:rFonts w:ascii="Nimbus Roman No9 L" w:hAnsi="Nimbus Roman No9 L" w:cs="Nimbus Roman No9 L"/>
          <w:sz w:val="32"/>
          <w:szCs w:val="32"/>
          <w:lang w:val="en"/>
        </w:rPr>
        <w:t>提升技术开发和创新能力</w:t>
      </w:r>
      <w:r>
        <w:rPr>
          <w:rFonts w:ascii="Nimbus Roman No9 L" w:hAnsi="Nimbus Roman No9 L" w:cs="Nimbus Roman No9 L" w:hint="eastAsia"/>
          <w:sz w:val="32"/>
          <w:szCs w:val="32"/>
          <w:lang w:val="en"/>
        </w:rPr>
        <w:t>。</w:t>
      </w:r>
      <w:r>
        <w:rPr>
          <w:rFonts w:ascii="Nimbus Roman No9 L" w:hAnsi="Nimbus Roman No9 L" w:cs="Nimbus Roman No9 L"/>
          <w:sz w:val="32"/>
          <w:szCs w:val="32"/>
        </w:rPr>
        <w:t>项目</w:t>
      </w:r>
      <w:r>
        <w:rPr>
          <w:rFonts w:ascii="Nimbus Roman No9 L" w:hAnsi="Nimbus Roman No9 L" w:cs="Nimbus Roman No9 L"/>
          <w:sz w:val="32"/>
          <w:szCs w:val="32"/>
          <w:lang w:val="en"/>
        </w:rPr>
        <w:t>支持金额不超过其项目</w:t>
      </w:r>
      <w:r>
        <w:rPr>
          <w:rFonts w:ascii="Nimbus Roman No9 L" w:hAnsi="Nimbus Roman No9 L" w:cs="Nimbus Roman No9 L"/>
          <w:sz w:val="32"/>
          <w:szCs w:val="32"/>
        </w:rPr>
        <w:t>总</w:t>
      </w:r>
      <w:r>
        <w:rPr>
          <w:rFonts w:ascii="Nimbus Roman No9 L" w:hAnsi="Nimbus Roman No9 L" w:cs="Nimbus Roman No9 L"/>
          <w:sz w:val="32"/>
          <w:szCs w:val="32"/>
          <w:lang w:val="en"/>
        </w:rPr>
        <w:t>投资的</w:t>
      </w:r>
      <w:r>
        <w:rPr>
          <w:rFonts w:ascii="Times New Roman" w:hAnsi="Times New Roman"/>
          <w:sz w:val="32"/>
          <w:szCs w:val="32"/>
        </w:rPr>
        <w:t>3</w:t>
      </w:r>
      <w:r>
        <w:rPr>
          <w:rFonts w:ascii="Times New Roman" w:hAnsi="Times New Roman"/>
          <w:sz w:val="32"/>
          <w:szCs w:val="32"/>
          <w:lang w:val="en"/>
        </w:rPr>
        <w:t>0%</w:t>
      </w:r>
      <w:r>
        <w:rPr>
          <w:rFonts w:ascii="Nimbus Roman No9 L" w:hAnsi="Nimbus Roman No9 L" w:cs="Nimbus Roman No9 L"/>
          <w:sz w:val="32"/>
          <w:szCs w:val="32"/>
          <w:lang w:val="en"/>
        </w:rPr>
        <w:t>，最高不超过</w:t>
      </w:r>
      <w:r>
        <w:rPr>
          <w:rFonts w:ascii="Times New Roman" w:hAnsi="Times New Roman"/>
          <w:sz w:val="32"/>
          <w:szCs w:val="32"/>
          <w:lang w:val="en"/>
        </w:rPr>
        <w:t>200</w:t>
      </w:r>
      <w:r>
        <w:rPr>
          <w:rFonts w:ascii="Nimbus Roman No9 L" w:hAnsi="Nimbus Roman No9 L" w:cs="Nimbus Roman No9 L"/>
          <w:sz w:val="32"/>
          <w:szCs w:val="32"/>
          <w:lang w:val="en"/>
        </w:rPr>
        <w:t>万元。</w:t>
      </w:r>
    </w:p>
    <w:p w:rsidR="00D82CE0" w:rsidRDefault="00000000">
      <w:pPr>
        <w:spacing w:line="560" w:lineRule="exact"/>
        <w:ind w:firstLineChars="200" w:firstLine="640"/>
        <w:outlineLvl w:val="0"/>
        <w:rPr>
          <w:rFonts w:ascii="Nimbus Roman No9 L" w:eastAsia="黑体" w:hAnsi="Nimbus Roman No9 L" w:cs="Nimbus Roman No9 L" w:hint="eastAsia"/>
          <w:sz w:val="32"/>
          <w:szCs w:val="32"/>
          <w:lang w:val="en"/>
        </w:rPr>
      </w:pPr>
      <w:r>
        <w:rPr>
          <w:rFonts w:ascii="Nimbus Roman No9 L" w:eastAsia="黑体" w:hAnsi="Nimbus Roman No9 L" w:cs="Nimbus Roman No9 L"/>
          <w:sz w:val="32"/>
          <w:szCs w:val="32"/>
          <w:lang w:val="en"/>
        </w:rPr>
        <w:t>二、申报条件</w:t>
      </w:r>
    </w:p>
    <w:p w:rsidR="00D82CE0" w:rsidRDefault="00000000">
      <w:pPr>
        <w:widowControl/>
        <w:shd w:val="clear" w:color="auto" w:fill="FFFFFF"/>
        <w:spacing w:line="560" w:lineRule="exact"/>
        <w:ind w:firstLine="640"/>
        <w:jc w:val="left"/>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color w:val="000000"/>
          <w:sz w:val="32"/>
          <w:szCs w:val="32"/>
        </w:rPr>
        <w:t>（一）符合通知正文中</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申报条件</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color w:val="000000"/>
          <w:sz w:val="32"/>
          <w:szCs w:val="32"/>
        </w:rPr>
        <w:t>的所有要求</w:t>
      </w:r>
      <w:r>
        <w:rPr>
          <w:rFonts w:ascii="Nimbus Roman No9 L" w:eastAsia="仿宋_GB2312" w:hAnsi="Nimbus Roman No9 L" w:cs="Nimbus Roman No9 L" w:hint="eastAsia"/>
          <w:color w:val="000000"/>
          <w:sz w:val="32"/>
          <w:szCs w:val="32"/>
        </w:rPr>
        <w:t>。</w:t>
      </w:r>
    </w:p>
    <w:p w:rsidR="00D82CE0" w:rsidRDefault="00000000">
      <w:pPr>
        <w:pStyle w:val="a0"/>
        <w:spacing w:before="0" w:line="560" w:lineRule="exact"/>
        <w:ind w:firstLine="640"/>
        <w:jc w:val="both"/>
        <w:rPr>
          <w:rFonts w:ascii="Nimbus Roman No9 L" w:hAnsi="Nimbus Roman No9 L" w:cs="Nimbus Roman No9 L" w:hint="eastAsia"/>
          <w:sz w:val="32"/>
          <w:szCs w:val="32"/>
        </w:rPr>
      </w:pPr>
      <w:r>
        <w:rPr>
          <w:rFonts w:ascii="Nimbus Roman No9 L" w:hAnsi="Nimbus Roman No9 L" w:cs="Nimbus Roman No9 L" w:hint="eastAsia"/>
          <w:sz w:val="32"/>
          <w:szCs w:val="32"/>
        </w:rPr>
        <w:t>（二）项目第一承担单位应为天津市重点实验室依托单位。</w:t>
      </w:r>
    </w:p>
    <w:p w:rsidR="00D82CE0" w:rsidRDefault="00000000">
      <w:pPr>
        <w:pStyle w:val="a0"/>
        <w:spacing w:before="0" w:line="560" w:lineRule="exact"/>
        <w:ind w:firstLine="640"/>
        <w:jc w:val="both"/>
        <w:rPr>
          <w:rFonts w:ascii="Times New Roman" w:hAnsi="Times New Roman"/>
          <w:sz w:val="32"/>
          <w:szCs w:val="32"/>
        </w:rPr>
      </w:pPr>
      <w:r>
        <w:rPr>
          <w:rFonts w:ascii="Times New Roman" w:hAnsi="Times New Roman"/>
          <w:sz w:val="32"/>
          <w:szCs w:val="32"/>
        </w:rPr>
        <w:t>（三）聚焦智能科技、生命科技、双碳科技等领域，重点支持项目承担单位于</w:t>
      </w:r>
      <w:r>
        <w:rPr>
          <w:rFonts w:ascii="Times New Roman" w:hAnsi="Times New Roman"/>
          <w:sz w:val="32"/>
          <w:szCs w:val="32"/>
        </w:rPr>
        <w:t>202</w:t>
      </w:r>
      <w:r>
        <w:rPr>
          <w:rFonts w:ascii="Times New Roman" w:hAnsi="Times New Roman"/>
          <w:sz w:val="32"/>
          <w:szCs w:val="32"/>
          <w:lang w:val="en"/>
        </w:rPr>
        <w:t>4</w:t>
      </w:r>
      <w:r>
        <w:rPr>
          <w:rFonts w:ascii="Times New Roman" w:hAnsi="Times New Roman"/>
          <w:sz w:val="32"/>
          <w:szCs w:val="32"/>
        </w:rPr>
        <w:t>年</w:t>
      </w:r>
      <w:r>
        <w:rPr>
          <w:rFonts w:ascii="Times New Roman" w:hAnsi="Times New Roman"/>
          <w:sz w:val="32"/>
          <w:szCs w:val="32"/>
        </w:rPr>
        <w:t>1</w:t>
      </w:r>
      <w:r>
        <w:rPr>
          <w:rFonts w:ascii="Times New Roman" w:hAnsi="Times New Roman"/>
          <w:sz w:val="32"/>
          <w:szCs w:val="32"/>
        </w:rPr>
        <w:t>月</w:t>
      </w:r>
      <w:r>
        <w:rPr>
          <w:rFonts w:ascii="Times New Roman" w:hAnsi="Times New Roman"/>
          <w:sz w:val="32"/>
          <w:szCs w:val="32"/>
        </w:rPr>
        <w:t>1</w:t>
      </w:r>
      <w:r>
        <w:rPr>
          <w:rFonts w:ascii="Times New Roman" w:hAnsi="Times New Roman"/>
          <w:sz w:val="32"/>
          <w:szCs w:val="32"/>
        </w:rPr>
        <w:t>日以来获得国家部委和央院、央企、央所等支持超过</w:t>
      </w:r>
      <w:r>
        <w:rPr>
          <w:rFonts w:ascii="Times New Roman" w:hAnsi="Times New Roman"/>
          <w:sz w:val="32"/>
          <w:szCs w:val="32"/>
        </w:rPr>
        <w:t>500</w:t>
      </w:r>
      <w:r>
        <w:rPr>
          <w:rFonts w:ascii="Times New Roman" w:hAnsi="Times New Roman"/>
          <w:sz w:val="32"/>
          <w:szCs w:val="32"/>
        </w:rPr>
        <w:t>万元的天津市重点实验室。</w:t>
      </w:r>
    </w:p>
    <w:p w:rsidR="00D82CE0" w:rsidRDefault="00000000">
      <w:pPr>
        <w:pStyle w:val="a0"/>
        <w:spacing w:before="0" w:line="560" w:lineRule="exact"/>
        <w:ind w:firstLine="640"/>
        <w:jc w:val="both"/>
        <w:rPr>
          <w:rFonts w:ascii="Times New Roman" w:hAnsi="Times New Roman"/>
          <w:sz w:val="32"/>
          <w:szCs w:val="32"/>
        </w:rPr>
      </w:pPr>
      <w:r>
        <w:rPr>
          <w:rFonts w:ascii="Times New Roman" w:hAnsi="Times New Roman"/>
          <w:sz w:val="32"/>
          <w:szCs w:val="32"/>
        </w:rPr>
        <w:lastRenderedPageBreak/>
        <w:t>（四）天津市重点实验室需</w:t>
      </w:r>
      <w:r>
        <w:rPr>
          <w:rFonts w:ascii="Times New Roman" w:hAnsi="Times New Roman"/>
          <w:sz w:val="32"/>
          <w:szCs w:val="32"/>
          <w:lang w:val="en"/>
        </w:rPr>
        <w:t>提升技术开发和创新能力，</w:t>
      </w:r>
      <w:r>
        <w:rPr>
          <w:rFonts w:ascii="Times New Roman" w:hAnsi="Times New Roman"/>
          <w:sz w:val="32"/>
          <w:szCs w:val="32"/>
        </w:rPr>
        <w:t>引领形成新质生产力，服务天津产业高质量发展。</w:t>
      </w:r>
    </w:p>
    <w:p w:rsidR="00D82CE0" w:rsidRDefault="00000000">
      <w:pPr>
        <w:pStyle w:val="a0"/>
        <w:spacing w:before="0" w:line="560" w:lineRule="exact"/>
        <w:ind w:firstLine="640"/>
        <w:jc w:val="both"/>
        <w:rPr>
          <w:rFonts w:ascii="Times New Roman" w:hAnsi="Times New Roman"/>
          <w:sz w:val="32"/>
          <w:szCs w:val="32"/>
        </w:rPr>
      </w:pPr>
      <w:r>
        <w:rPr>
          <w:rFonts w:ascii="Times New Roman" w:hAnsi="Times New Roman"/>
          <w:sz w:val="32"/>
          <w:szCs w:val="32"/>
        </w:rPr>
        <w:t>（五）项目执行期为</w:t>
      </w:r>
      <w:r>
        <w:rPr>
          <w:rFonts w:ascii="Times New Roman" w:hAnsi="Times New Roman"/>
          <w:sz w:val="32"/>
          <w:szCs w:val="32"/>
        </w:rPr>
        <w:t>2</w:t>
      </w:r>
      <w:r>
        <w:rPr>
          <w:rFonts w:ascii="Times New Roman" w:hAnsi="Times New Roman"/>
          <w:sz w:val="32"/>
          <w:szCs w:val="32"/>
        </w:rPr>
        <w:t>年。项目起止时间统一填写为</w:t>
      </w:r>
      <w:r>
        <w:rPr>
          <w:rFonts w:ascii="Times New Roman" w:hAnsi="Times New Roman"/>
          <w:sz w:val="32"/>
          <w:szCs w:val="32"/>
        </w:rPr>
        <w:t>202</w:t>
      </w:r>
      <w:r>
        <w:rPr>
          <w:rFonts w:ascii="Times New Roman" w:hAnsi="Times New Roman"/>
          <w:sz w:val="32"/>
          <w:szCs w:val="32"/>
          <w:lang w:val="en"/>
        </w:rPr>
        <w:t>5</w:t>
      </w:r>
      <w:r>
        <w:rPr>
          <w:rFonts w:ascii="Times New Roman" w:hAnsi="Times New Roman"/>
          <w:sz w:val="32"/>
          <w:szCs w:val="32"/>
        </w:rPr>
        <w:t>年</w:t>
      </w:r>
      <w:r>
        <w:rPr>
          <w:rFonts w:ascii="Times New Roman" w:hAnsi="Times New Roman"/>
          <w:sz w:val="32"/>
          <w:szCs w:val="32"/>
        </w:rPr>
        <w:t>1</w:t>
      </w:r>
      <w:r>
        <w:rPr>
          <w:rFonts w:ascii="Times New Roman" w:hAnsi="Times New Roman"/>
          <w:sz w:val="32"/>
          <w:szCs w:val="32"/>
        </w:rPr>
        <w:t>月</w:t>
      </w:r>
      <w:r>
        <w:rPr>
          <w:rFonts w:ascii="Times New Roman" w:hAnsi="Times New Roman" w:hint="eastAsia"/>
          <w:sz w:val="32"/>
          <w:szCs w:val="32"/>
        </w:rPr>
        <w:t>—</w:t>
      </w:r>
      <w:r>
        <w:rPr>
          <w:rFonts w:ascii="Times New Roman" w:hAnsi="Times New Roman"/>
          <w:sz w:val="32"/>
          <w:szCs w:val="32"/>
        </w:rPr>
        <w:t>202</w:t>
      </w:r>
      <w:r>
        <w:rPr>
          <w:rFonts w:ascii="Times New Roman" w:hAnsi="Times New Roman"/>
          <w:sz w:val="32"/>
          <w:szCs w:val="32"/>
          <w:lang w:val="en"/>
        </w:rPr>
        <w:t>6</w:t>
      </w:r>
      <w:r>
        <w:rPr>
          <w:rFonts w:ascii="Times New Roman" w:hAnsi="Times New Roman"/>
          <w:sz w:val="32"/>
          <w:szCs w:val="32"/>
        </w:rPr>
        <w:t>年</w:t>
      </w:r>
      <w:r>
        <w:rPr>
          <w:rFonts w:ascii="Times New Roman" w:hAnsi="Times New Roman"/>
          <w:sz w:val="32"/>
          <w:szCs w:val="32"/>
        </w:rPr>
        <w:t>12</w:t>
      </w:r>
      <w:r>
        <w:rPr>
          <w:rFonts w:ascii="Times New Roman" w:hAnsi="Times New Roman"/>
          <w:sz w:val="32"/>
          <w:szCs w:val="32"/>
        </w:rPr>
        <w:t>月。</w:t>
      </w:r>
    </w:p>
    <w:p w:rsidR="00D82CE0" w:rsidRDefault="00000000">
      <w:pPr>
        <w:pStyle w:val="a0"/>
        <w:spacing w:before="0" w:line="560" w:lineRule="exact"/>
        <w:ind w:firstLine="640"/>
        <w:jc w:val="both"/>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rsidR="00D82CE0" w:rsidRDefault="00000000">
      <w:pPr>
        <w:adjustRightInd w:val="0"/>
        <w:snapToGrid w:val="0"/>
        <w:spacing w:line="560" w:lineRule="exact"/>
        <w:ind w:firstLine="660"/>
        <w:outlineLvl w:val="0"/>
        <w:rPr>
          <w:rFonts w:ascii="Nimbus Roman No9 L" w:eastAsia="黑体" w:hAnsi="Nimbus Roman No9 L" w:cs="Nimbus Roman No9 L" w:hint="eastAsia"/>
          <w:color w:val="000000"/>
          <w:sz w:val="32"/>
          <w:szCs w:val="32"/>
        </w:rPr>
      </w:pPr>
      <w:r>
        <w:rPr>
          <w:rFonts w:ascii="Nimbus Roman No9 L" w:eastAsia="黑体" w:hAnsi="Nimbus Roman No9 L" w:cs="Nimbus Roman No9 L"/>
          <w:color w:val="000000"/>
          <w:sz w:val="32"/>
          <w:szCs w:val="32"/>
        </w:rPr>
        <w:t>三、申报材料</w:t>
      </w:r>
    </w:p>
    <w:p w:rsidR="00D82CE0" w:rsidRDefault="00000000">
      <w:pPr>
        <w:adjustRightInd w:val="0"/>
        <w:snapToGrid w:val="0"/>
        <w:spacing w:line="560" w:lineRule="exact"/>
        <w:ind w:firstLine="660"/>
        <w:rPr>
          <w:rFonts w:ascii="Nimbus Roman No9 L" w:eastAsia="仿宋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（一）通知正文中要求的申报材料（</w:t>
      </w:r>
      <w:r>
        <w:rPr>
          <w:rFonts w:ascii="Nimbus Roman No9 L" w:eastAsia="仿宋_GB2312" w:hAnsi="Nimbus Roman No9 L" w:cs="Nimbus Roman No9 L"/>
          <w:sz w:val="32"/>
          <w:szCs w:val="32"/>
        </w:rPr>
        <w:t>选择支持类</w:t>
      </w:r>
      <w:r>
        <w:rPr>
          <w:rFonts w:ascii="Nimbus Roman No9 L" w:eastAsia="仿宋_GB2312" w:hAnsi="Nimbus Roman No9 L" w:cs="Nimbus Roman No9 L"/>
          <w:color w:val="000000"/>
          <w:sz w:val="32"/>
          <w:szCs w:val="32"/>
        </w:rPr>
        <w:t>）</w:t>
      </w:r>
      <w:r>
        <w:rPr>
          <w:rFonts w:ascii="Nimbus Roman No9 L" w:eastAsia="仿宋_GB2312" w:hAnsi="Nimbus Roman No9 L" w:cs="Nimbus Roman No9 L" w:hint="eastAsia"/>
          <w:color w:val="000000"/>
          <w:sz w:val="32"/>
          <w:szCs w:val="32"/>
        </w:rPr>
        <w:t>。</w:t>
      </w:r>
    </w:p>
    <w:p w:rsidR="00D82CE0" w:rsidRDefault="00000000">
      <w:pPr>
        <w:adjustRightInd w:val="0"/>
        <w:snapToGrid w:val="0"/>
        <w:spacing w:line="560" w:lineRule="exact"/>
        <w:ind w:firstLine="660"/>
        <w:rPr>
          <w:rFonts w:ascii="Nimbus Roman No9 L" w:eastAsia="仿宋_GB2312" w:hAnsi="Nimbus Roman No9 L" w:cs="Nimbus Roman No9 L" w:hint="eastAsia"/>
          <w:color w:val="000000"/>
          <w:sz w:val="32"/>
          <w:szCs w:val="32"/>
        </w:rPr>
      </w:pPr>
      <w:r>
        <w:rPr>
          <w:rFonts w:ascii="Nimbus Roman No9 L" w:eastAsia="仿宋_GB2312" w:hAnsi="Nimbus Roman No9 L" w:cs="Nimbus Roman No9 L"/>
          <w:color w:val="000000"/>
          <w:sz w:val="32"/>
          <w:szCs w:val="32"/>
        </w:rPr>
        <w:t>（二）项目承担单位自筹资金出资能力证明（包括自有资金银行存款证明、贷款资金银行贷款承诺书、贷款协议及合同等）</w:t>
      </w:r>
      <w:r>
        <w:rPr>
          <w:rFonts w:ascii="Nimbus Roman No9 L" w:eastAsia="仿宋_GB2312" w:hAnsi="Nimbus Roman No9 L" w:cs="Nimbus Roman No9 L" w:hint="eastAsia"/>
          <w:color w:val="000000"/>
          <w:sz w:val="32"/>
          <w:szCs w:val="32"/>
        </w:rPr>
        <w:t>。</w:t>
      </w:r>
    </w:p>
    <w:p w:rsidR="00D82CE0" w:rsidRDefault="00000000">
      <w:pPr>
        <w:spacing w:line="560" w:lineRule="exact"/>
        <w:ind w:firstLineChars="200" w:firstLine="640"/>
        <w:rPr>
          <w:rFonts w:hint="eastAsia"/>
        </w:rPr>
      </w:pPr>
      <w:r>
        <w:rPr>
          <w:rFonts w:ascii="Nimbus Roman No9 L" w:eastAsia="仿宋_GB2312" w:hAnsi="Nimbus Roman No9 L" w:cs="Nimbus Roman No9 L"/>
          <w:sz w:val="32"/>
          <w:szCs w:val="32"/>
        </w:rPr>
        <w:t>（三）申报单位如果为两家及以上的，合作单位间必须事先签署具有法律约束力的协议，明确任务分工及知识产权归属和利益分配机制等要素</w:t>
      </w:r>
      <w:r>
        <w:rPr>
          <w:rFonts w:ascii="Nimbus Roman No9 L" w:eastAsia="仿宋_GB2312" w:hAnsi="Nimbus Roman No9 L" w:cs="Nimbus Roman No9 L" w:hint="eastAsia"/>
          <w:sz w:val="32"/>
          <w:szCs w:val="32"/>
        </w:rPr>
        <w:t>。</w:t>
      </w:r>
    </w:p>
    <w:p w:rsidR="00D82CE0" w:rsidRDefault="00000000">
      <w:pPr>
        <w:adjustRightInd w:val="0"/>
        <w:snapToGrid w:val="0"/>
        <w:spacing w:line="560" w:lineRule="exact"/>
        <w:ind w:firstLine="660"/>
        <w:rPr>
          <w:rFonts w:ascii="Nimbus Roman No9 L" w:eastAsia="仿宋_GB2312" w:hAnsi="Nimbus Roman No9 L" w:cs="Nimbus Roman No9 L" w:hint="eastAsia"/>
          <w:color w:val="000000"/>
          <w:sz w:val="32"/>
          <w:szCs w:val="32"/>
        </w:rPr>
      </w:pPr>
      <w:r>
        <w:rPr>
          <w:rFonts w:ascii="Nimbus Roman No9 L" w:eastAsia="仿宋_GB2312" w:hAnsi="Nimbus Roman No9 L" w:cs="Nimbus Roman No9 L" w:hint="eastAsia"/>
          <w:color w:val="000000"/>
          <w:sz w:val="32"/>
          <w:szCs w:val="32"/>
        </w:rPr>
        <w:t>（四）</w:t>
      </w:r>
      <w:r>
        <w:rPr>
          <w:rFonts w:ascii="Times New Roman" w:eastAsia="仿宋_GB2312" w:hAnsi="Times New Roman"/>
          <w:color w:val="000000"/>
          <w:sz w:val="32"/>
          <w:szCs w:val="32"/>
        </w:rPr>
        <w:t>202</w:t>
      </w:r>
      <w:r>
        <w:rPr>
          <w:rFonts w:ascii="Times New Roman" w:eastAsia="仿宋_GB2312" w:hAnsi="Times New Roman"/>
          <w:color w:val="000000"/>
          <w:sz w:val="32"/>
          <w:szCs w:val="32"/>
          <w:lang w:val="en"/>
        </w:rPr>
        <w:t>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r>
        <w:rPr>
          <w:rFonts w:ascii="Nimbus Roman No9 L" w:eastAsia="仿宋_GB2312" w:hAnsi="Nimbus Roman No9 L" w:cs="Nimbus Roman No9 L" w:hint="eastAsia"/>
          <w:color w:val="000000"/>
          <w:sz w:val="32"/>
          <w:szCs w:val="32"/>
        </w:rPr>
        <w:t>以来获得国家部委和央院、央企、央所等支持材料。</w:t>
      </w:r>
    </w:p>
    <w:p w:rsidR="00D82CE0" w:rsidRDefault="00000000">
      <w:pPr>
        <w:pStyle w:val="2"/>
        <w:ind w:firstLine="640"/>
        <w:rPr>
          <w:rFonts w:ascii="Nimbus Roman No9 L" w:hAnsi="Nimbus Roman No9 L" w:cs="Nimbus Roman No9 L" w:hint="eastAsia"/>
        </w:rPr>
      </w:pPr>
      <w:r>
        <w:rPr>
          <w:rFonts w:ascii="Nimbus Roman No9 L" w:hAnsi="Nimbus Roman No9 L" w:cs="Nimbus Roman No9 L"/>
          <w:color w:val="000000"/>
        </w:rPr>
        <w:t>四、</w:t>
      </w:r>
      <w:r>
        <w:rPr>
          <w:rFonts w:ascii="Nimbus Roman No9 L" w:hAnsi="Nimbus Roman No9 L" w:cs="Nimbus Roman No9 L"/>
        </w:rPr>
        <w:t>申报流程和时间安排</w:t>
      </w:r>
    </w:p>
    <w:p w:rsidR="00D82CE0" w:rsidRDefault="00000000">
      <w:pPr>
        <w:pStyle w:val="30"/>
        <w:ind w:firstLine="640"/>
        <w:jc w:val="both"/>
        <w:rPr>
          <w:rFonts w:ascii="Nimbus Roman No9 L" w:hAnsi="Nimbus Roman No9 L" w:cs="Nimbus Roman No9 L" w:hint="eastAsia"/>
        </w:rPr>
      </w:pPr>
      <w:r>
        <w:rPr>
          <w:rFonts w:ascii="Nimbus Roman No9 L" w:eastAsia="仿宋_GB2312" w:hAnsi="Nimbus Roman No9 L" w:cs="Nimbus Roman No9 L"/>
          <w:kern w:val="0"/>
        </w:rPr>
        <w:t>项目申报实行</w:t>
      </w:r>
      <w:r>
        <w:rPr>
          <w:rFonts w:ascii="Nimbus Roman No9 L" w:eastAsia="仿宋_GB2312" w:hAnsi="Nimbus Roman No9 L" w:cs="Nimbus Roman No9 L"/>
          <w:kern w:val="0"/>
        </w:rPr>
        <w:t>“</w:t>
      </w:r>
      <w:r>
        <w:rPr>
          <w:rFonts w:ascii="Nimbus Roman No9 L" w:eastAsia="仿宋_GB2312" w:hAnsi="Nimbus Roman No9 L" w:cs="Nimbus Roman No9 L"/>
          <w:kern w:val="0"/>
        </w:rPr>
        <w:t>无纸化</w:t>
      </w:r>
      <w:r>
        <w:rPr>
          <w:rFonts w:ascii="Nimbus Roman No9 L" w:eastAsia="仿宋_GB2312" w:hAnsi="Nimbus Roman No9 L" w:cs="Nimbus Roman No9 L"/>
          <w:kern w:val="0"/>
        </w:rPr>
        <w:t>”</w:t>
      </w:r>
      <w:r>
        <w:rPr>
          <w:rFonts w:ascii="Nimbus Roman No9 L" w:eastAsia="仿宋_GB2312" w:hAnsi="Nimbus Roman No9 L" w:cs="Nimbus Roman No9 L"/>
          <w:kern w:val="0"/>
        </w:rPr>
        <w:t>，请通过市科技局网站登录</w:t>
      </w:r>
      <w:r>
        <w:rPr>
          <w:rFonts w:ascii="Nimbus Roman No9 L" w:eastAsia="仿宋_GB2312" w:hAnsi="Nimbus Roman No9 L" w:cs="Nimbus Roman No9 L"/>
          <w:kern w:val="0"/>
        </w:rPr>
        <w:t>“</w:t>
      </w:r>
      <w:r>
        <w:rPr>
          <w:rFonts w:ascii="Nimbus Roman No9 L" w:eastAsia="仿宋_GB2312" w:hAnsi="Nimbus Roman No9 L" w:cs="Nimbus Roman No9 L"/>
          <w:kern w:val="0"/>
        </w:rPr>
        <w:t>天津市科技计划项目管理信息系统</w:t>
      </w:r>
      <w:r>
        <w:rPr>
          <w:rFonts w:ascii="Nimbus Roman No9 L" w:eastAsia="仿宋_GB2312" w:hAnsi="Nimbus Roman No9 L" w:cs="Nimbus Roman No9 L"/>
          <w:kern w:val="0"/>
        </w:rPr>
        <w:t>”</w:t>
      </w:r>
      <w:r>
        <w:rPr>
          <w:rFonts w:ascii="Nimbus Roman No9 L" w:eastAsia="仿宋_GB2312" w:hAnsi="Nimbus Roman No9 L" w:cs="Nimbus Roman No9 L"/>
          <w:kern w:val="0"/>
        </w:rPr>
        <w:t>（</w:t>
      </w:r>
      <w:r>
        <w:rPr>
          <w:rFonts w:ascii="Times New Roman" w:eastAsia="仿宋_GB2312" w:hAnsi="Times New Roman"/>
          <w:kern w:val="0"/>
        </w:rPr>
        <w:t>http</w:t>
      </w:r>
      <w:r>
        <w:rPr>
          <w:rFonts w:ascii="Times New Roman" w:eastAsia="仿宋_GB2312" w:hAnsi="Times New Roman"/>
          <w:kern w:val="0"/>
          <w:lang w:val="en"/>
        </w:rPr>
        <w:t>s</w:t>
      </w:r>
      <w:r>
        <w:rPr>
          <w:rFonts w:ascii="Times New Roman" w:eastAsia="仿宋_GB2312" w:hAnsi="Times New Roman"/>
          <w:kern w:val="0"/>
        </w:rPr>
        <w:t>://xmgl.kxjs.tj.gov.cn</w:t>
      </w:r>
      <w:r>
        <w:rPr>
          <w:rFonts w:ascii="Nimbus Roman No9 L" w:eastAsia="仿宋_GB2312" w:hAnsi="Nimbus Roman No9 L" w:cs="Nimbus Roman No9 L"/>
          <w:kern w:val="0"/>
        </w:rPr>
        <w:t>）（以下简称系统）在线完成。</w:t>
      </w:r>
    </w:p>
    <w:p w:rsidR="00D82CE0" w:rsidRDefault="00000000">
      <w:pPr>
        <w:spacing w:line="560" w:lineRule="exact"/>
        <w:ind w:firstLineChars="200" w:firstLine="640"/>
        <w:rPr>
          <w:rFonts w:ascii="Nimbus Roman No9 L" w:eastAsia="仿宋_GB2312" w:hAnsi="Nimbus Roman No9 L" w:cs="Nimbus Roman No9 L" w:hint="eastAsia"/>
          <w:sz w:val="32"/>
          <w:szCs w:val="24"/>
        </w:rPr>
      </w:pPr>
      <w:r>
        <w:rPr>
          <w:rFonts w:ascii="Nimbus Roman No9 L" w:eastAsia="楷体_GB2312" w:hAnsi="Nimbus Roman No9 L" w:cs="Nimbus Roman No9 L"/>
          <w:kern w:val="0"/>
          <w:sz w:val="32"/>
          <w:szCs w:val="32"/>
        </w:rPr>
        <w:t>（一）信息注册。</w:t>
      </w:r>
      <w:r>
        <w:rPr>
          <w:rFonts w:ascii="Nimbus Roman No9 L" w:eastAsia="仿宋_GB2312" w:hAnsi="Nimbus Roman No9 L" w:cs="Nimbus Roman No9 L"/>
          <w:sz w:val="32"/>
          <w:szCs w:val="24"/>
        </w:rPr>
        <w:t>申报单位和申报人登录系统后，按程序要</w:t>
      </w:r>
      <w:r>
        <w:rPr>
          <w:rFonts w:ascii="Nimbus Roman No9 L" w:eastAsia="仿宋_GB2312" w:hAnsi="Nimbus Roman No9 L" w:cs="Nimbus Roman No9 L"/>
          <w:sz w:val="32"/>
          <w:szCs w:val="24"/>
        </w:rPr>
        <w:lastRenderedPageBreak/>
        <w:t>求进行注册，填写单位和个人相关信息。</w:t>
      </w:r>
    </w:p>
    <w:p w:rsidR="00D82CE0" w:rsidRDefault="00000000">
      <w:pPr>
        <w:spacing w:line="560" w:lineRule="exact"/>
        <w:ind w:firstLineChars="200" w:firstLine="640"/>
        <w:rPr>
          <w:rFonts w:ascii="Nimbus Roman No9 L" w:eastAsia="仿宋_GB2312" w:hAnsi="Nimbus Roman No9 L" w:cs="Nimbus Roman No9 L" w:hint="eastAsia"/>
          <w:sz w:val="32"/>
          <w:szCs w:val="24"/>
        </w:rPr>
      </w:pPr>
      <w:r>
        <w:rPr>
          <w:rFonts w:ascii="Times New Roman" w:eastAsia="仿宋_GB2312" w:hAnsi="Times New Roman"/>
          <w:sz w:val="32"/>
          <w:szCs w:val="24"/>
        </w:rPr>
        <w:t>1</w:t>
      </w:r>
      <w:r>
        <w:rPr>
          <w:rFonts w:ascii="Nimbus Roman No9 L" w:eastAsia="仿宋_GB2312" w:hAnsi="Nimbus Roman No9 L" w:cs="Nimbus Roman No9 L" w:hint="eastAsia"/>
          <w:sz w:val="32"/>
          <w:szCs w:val="24"/>
        </w:rPr>
        <w:t>．</w:t>
      </w:r>
      <w:r>
        <w:rPr>
          <w:rFonts w:ascii="Nimbus Roman No9 L" w:eastAsia="仿宋_GB2312" w:hAnsi="Nimbus Roman No9 L" w:cs="Nimbus Roman No9 L"/>
          <w:sz w:val="32"/>
          <w:szCs w:val="24"/>
        </w:rPr>
        <w:t>单位注册。单位须按程序进行注册，并上传相关材料。通过上级主管部门或注册地所在区科技行政管理部门（以下简称局级主管单位）审核后，单位职工即可作为申报人进行注册并申报项目。</w:t>
      </w:r>
    </w:p>
    <w:p w:rsidR="00D82CE0" w:rsidRDefault="00000000">
      <w:pPr>
        <w:spacing w:line="560" w:lineRule="exact"/>
        <w:ind w:firstLineChars="200" w:firstLine="640"/>
        <w:rPr>
          <w:rFonts w:ascii="Nimbus Roman No9 L" w:eastAsia="仿宋_GB2312" w:hAnsi="Nimbus Roman No9 L" w:cs="Nimbus Roman No9 L" w:hint="eastAsia"/>
          <w:sz w:val="32"/>
          <w:szCs w:val="24"/>
        </w:rPr>
      </w:pPr>
      <w:r>
        <w:rPr>
          <w:rFonts w:ascii="Times New Roman" w:eastAsia="仿宋_GB2312" w:hAnsi="Times New Roman" w:hint="eastAsia"/>
          <w:sz w:val="32"/>
          <w:szCs w:val="24"/>
        </w:rPr>
        <w:t>2</w:t>
      </w:r>
      <w:r>
        <w:rPr>
          <w:rFonts w:ascii="Nimbus Roman No9 L" w:eastAsia="仿宋_GB2312" w:hAnsi="Nimbus Roman No9 L" w:cs="Nimbus Roman No9 L" w:hint="eastAsia"/>
          <w:sz w:val="32"/>
          <w:szCs w:val="24"/>
        </w:rPr>
        <w:t>．</w:t>
      </w:r>
      <w:r>
        <w:rPr>
          <w:rFonts w:ascii="Nimbus Roman No9 L" w:eastAsia="仿宋_GB2312" w:hAnsi="Nimbus Roman No9 L" w:cs="Nimbus Roman No9 L"/>
          <w:sz w:val="32"/>
          <w:szCs w:val="24"/>
        </w:rPr>
        <w:t>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rsidR="00D82CE0" w:rsidRDefault="00000000">
      <w:pPr>
        <w:spacing w:line="560" w:lineRule="exact"/>
        <w:ind w:firstLineChars="200" w:firstLine="640"/>
        <w:rPr>
          <w:rFonts w:ascii="Nimbus Roman No9 L" w:eastAsia="仿宋_GB2312" w:hAnsi="Nimbus Roman No9 L" w:cs="Nimbus Roman No9 L" w:hint="eastAsia"/>
          <w:sz w:val="32"/>
          <w:szCs w:val="24"/>
        </w:rPr>
      </w:pPr>
      <w:r>
        <w:rPr>
          <w:rFonts w:ascii="Nimbus Roman No9 L" w:eastAsia="仿宋_GB2312" w:hAnsi="Nimbus Roman No9 L" w:cs="Nimbus Roman No9 L"/>
          <w:sz w:val="32"/>
          <w:szCs w:val="24"/>
        </w:rPr>
        <w:t>如已成功申报过天津市科技计划项目的单位和个人，可直接使用已注册的用户名和密码登录系统。</w:t>
      </w:r>
    </w:p>
    <w:p w:rsidR="00D82CE0" w:rsidRDefault="00000000">
      <w:pPr>
        <w:spacing w:line="560" w:lineRule="exact"/>
        <w:ind w:firstLineChars="200" w:firstLine="640"/>
        <w:rPr>
          <w:rFonts w:ascii="Nimbus Roman No9 L" w:eastAsia="仿宋_GB2312" w:hAnsi="Nimbus Roman No9 L" w:cs="Nimbus Roman No9 L" w:hint="eastAsia"/>
          <w:sz w:val="32"/>
        </w:rPr>
      </w:pPr>
      <w:r>
        <w:rPr>
          <w:rFonts w:ascii="Nimbus Roman No9 L" w:eastAsia="楷体_GB2312" w:hAnsi="Nimbus Roman No9 L" w:cs="Nimbus Roman No9 L"/>
          <w:kern w:val="0"/>
          <w:sz w:val="32"/>
          <w:szCs w:val="32"/>
        </w:rPr>
        <w:t>（二）项目申报。</w:t>
      </w:r>
      <w:r>
        <w:rPr>
          <w:rFonts w:ascii="Nimbus Roman No9 L" w:eastAsia="仿宋_GB2312" w:hAnsi="Nimbus Roman No9 L" w:cs="Nimbus Roman No9 L"/>
          <w:kern w:val="0"/>
          <w:sz w:val="32"/>
          <w:szCs w:val="32"/>
        </w:rPr>
        <w:t>申报人创建项目申报书后，在计划类别栏和项目类别栏分别选择</w:t>
      </w:r>
      <w:r>
        <w:rPr>
          <w:rFonts w:ascii="Nimbus Roman No9 L" w:eastAsia="仿宋_GB2312" w:hAnsi="Nimbus Roman No9 L" w:cs="Nimbus Roman No9 L"/>
          <w:kern w:val="0"/>
          <w:sz w:val="32"/>
          <w:szCs w:val="32"/>
        </w:rPr>
        <w:t>“</w:t>
      </w:r>
      <w:r>
        <w:rPr>
          <w:rFonts w:ascii="Nimbus Roman No9 L" w:eastAsia="仿宋_GB2312" w:hAnsi="Nimbus Roman No9 L" w:cs="Nimbus Roman No9 L"/>
          <w:sz w:val="32"/>
          <w:szCs w:val="32"/>
        </w:rPr>
        <w:t>制造业高质量发展专项</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hint="eastAsia"/>
          <w:kern w:val="0"/>
          <w:sz w:val="32"/>
          <w:szCs w:val="32"/>
        </w:rPr>
        <w:t>支持实验室创新能力建设</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，然后填写申报书，上传完整附件材料（《天津市制造业高质量发展专项资金项目申请书》申报单位、区级主管单位、区级财政部门加盖公章并扫描上传），并提交至</w:t>
      </w:r>
      <w:r>
        <w:rPr>
          <w:rFonts w:ascii="Nimbus Roman No9 L" w:eastAsia="仿宋_GB2312" w:hAnsi="Nimbus Roman No9 L" w:cs="Nimbus Roman No9 L"/>
          <w:sz w:val="32"/>
          <w:szCs w:val="24"/>
        </w:rPr>
        <w:t>申报单位。申报单位需使用单位账号对项目进行审核，并在线提交至局级主管单位。</w:t>
      </w:r>
    </w:p>
    <w:p w:rsidR="00D82CE0" w:rsidRDefault="00000000">
      <w:pPr>
        <w:spacing w:line="560" w:lineRule="exact"/>
        <w:ind w:firstLineChars="200" w:firstLine="640"/>
        <w:rPr>
          <w:rFonts w:ascii="Nimbus Roman No9 L" w:hAnsi="Nimbus Roman No9 L" w:cs="Nimbus Roman No9 L" w:hint="eastAsia"/>
          <w:sz w:val="32"/>
          <w:szCs w:val="24"/>
        </w:rPr>
      </w:pPr>
      <w:r>
        <w:rPr>
          <w:rFonts w:ascii="Nimbus Roman No9 L" w:eastAsia="楷体_GB2312" w:hAnsi="Nimbus Roman No9 L" w:cs="Nimbus Roman No9 L"/>
          <w:sz w:val="32"/>
          <w:szCs w:val="24"/>
        </w:rPr>
        <w:t>（三）局级主管单位审查。</w:t>
      </w:r>
      <w:r>
        <w:rPr>
          <w:rFonts w:ascii="Nimbus Roman No9 L" w:eastAsia="仿宋_GB2312" w:hAnsi="Nimbus Roman No9 L" w:cs="Nimbus Roman No9 L"/>
          <w:sz w:val="32"/>
          <w:szCs w:val="24"/>
        </w:rPr>
        <w:t>局级主管单位需使用部门账号对项目进行审核，并在线提交至市科技局。</w:t>
      </w:r>
    </w:p>
    <w:p w:rsidR="00D82CE0" w:rsidRDefault="00000000">
      <w:pPr>
        <w:pStyle w:val="30"/>
        <w:ind w:firstLine="640"/>
        <w:rPr>
          <w:rFonts w:ascii="Nimbus Roman No9 L" w:hAnsi="Nimbus Roman No9 L" w:cs="Nimbus Roman No9 L" w:hint="eastAsia"/>
          <w:szCs w:val="24"/>
        </w:rPr>
      </w:pPr>
      <w:r>
        <w:rPr>
          <w:rFonts w:ascii="Nimbus Roman No9 L" w:hAnsi="Nimbus Roman No9 L" w:cs="Nimbus Roman No9 L"/>
          <w:szCs w:val="24"/>
        </w:rPr>
        <w:t>（四）截止时间</w:t>
      </w:r>
    </w:p>
    <w:p w:rsidR="00D82CE0" w:rsidRDefault="0000000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24"/>
        </w:rPr>
        <w:t>1</w:t>
      </w:r>
      <w:r>
        <w:rPr>
          <w:rFonts w:ascii="Times New Roman" w:eastAsia="仿宋_GB2312" w:hAnsi="Times New Roman"/>
          <w:sz w:val="32"/>
          <w:szCs w:val="24"/>
        </w:rPr>
        <w:t>．</w:t>
      </w:r>
      <w:r>
        <w:rPr>
          <w:rFonts w:ascii="Times New Roman" w:eastAsia="仿宋_GB2312" w:hAnsi="Times New Roman"/>
          <w:kern w:val="0"/>
          <w:sz w:val="32"/>
          <w:szCs w:val="32"/>
        </w:rPr>
        <w:t>项目申报。项目申报时间为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lang w:val="en"/>
        </w:rPr>
        <w:t>11</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22</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lastRenderedPageBreak/>
        <w:t>2024</w:t>
      </w:r>
      <w:r>
        <w:rPr>
          <w:rFonts w:ascii="Times New Roman" w:eastAsia="仿宋_GB2312" w:hAnsi="Times New Roman"/>
          <w:kern w:val="0"/>
          <w:sz w:val="32"/>
          <w:szCs w:val="32"/>
        </w:rPr>
        <w:t>年</w:t>
      </w:r>
      <w:r>
        <w:rPr>
          <w:rFonts w:ascii="Times New Roman" w:eastAsia="仿宋_GB2312" w:hAnsi="Times New Roman"/>
          <w:kern w:val="0"/>
          <w:sz w:val="32"/>
          <w:szCs w:val="32"/>
          <w:lang w:val="en"/>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9</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，在此时间内，项目需完成</w:t>
      </w:r>
      <w:r>
        <w:rPr>
          <w:rFonts w:ascii="Times New Roman" w:eastAsia="仿宋_GB2312" w:hAnsi="Times New Roman"/>
          <w:kern w:val="0"/>
          <w:sz w:val="32"/>
          <w:szCs w:val="32"/>
        </w:rPr>
        <w:t>“</w:t>
      </w:r>
      <w:r>
        <w:rPr>
          <w:rFonts w:ascii="Times New Roman" w:eastAsia="仿宋_GB2312" w:hAnsi="Times New Roman"/>
          <w:kern w:val="0"/>
          <w:sz w:val="32"/>
          <w:szCs w:val="32"/>
        </w:rPr>
        <w:t>申报书提交</w:t>
      </w:r>
      <w:r>
        <w:rPr>
          <w:rFonts w:ascii="Times New Roman" w:eastAsia="仿宋_GB2312" w:hAnsi="Times New Roman"/>
          <w:kern w:val="0"/>
          <w:sz w:val="32"/>
          <w:szCs w:val="32"/>
        </w:rPr>
        <w:t>”</w:t>
      </w:r>
      <w:r>
        <w:rPr>
          <w:rFonts w:ascii="Times New Roman" w:eastAsia="仿宋_GB2312" w:hAnsi="Times New Roman"/>
          <w:kern w:val="0"/>
          <w:sz w:val="32"/>
          <w:szCs w:val="32"/>
        </w:rPr>
        <w:t>和</w:t>
      </w:r>
      <w:r>
        <w:rPr>
          <w:rFonts w:ascii="Times New Roman" w:eastAsia="仿宋_GB2312" w:hAnsi="Times New Roman"/>
          <w:kern w:val="0"/>
          <w:sz w:val="32"/>
          <w:szCs w:val="32"/>
        </w:rPr>
        <w:t>“</w:t>
      </w:r>
      <w:r>
        <w:rPr>
          <w:rFonts w:ascii="Times New Roman" w:eastAsia="仿宋_GB2312" w:hAnsi="Times New Roman"/>
          <w:kern w:val="0"/>
          <w:sz w:val="32"/>
          <w:szCs w:val="32"/>
        </w:rPr>
        <w:t>单位审查通过</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D82CE0" w:rsidRDefault="0000000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24"/>
        </w:rPr>
        <w:t>2</w:t>
      </w:r>
      <w:r>
        <w:rPr>
          <w:rFonts w:ascii="Times New Roman" w:eastAsia="仿宋_GB2312" w:hAnsi="Times New Roman"/>
          <w:sz w:val="32"/>
          <w:szCs w:val="24"/>
        </w:rPr>
        <w:t>．</w:t>
      </w:r>
      <w:r>
        <w:rPr>
          <w:rFonts w:ascii="Times New Roman" w:eastAsia="仿宋_GB2312" w:hAnsi="Times New Roman"/>
          <w:kern w:val="0"/>
          <w:sz w:val="32"/>
          <w:szCs w:val="32"/>
        </w:rPr>
        <w:t>局级主管单位审查。局级主管单位审查时间为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lang w:val="en"/>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10</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lang w:val="en"/>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11</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，在此时间内，项目需完成</w:t>
      </w:r>
      <w:r>
        <w:rPr>
          <w:rFonts w:ascii="Times New Roman" w:eastAsia="仿宋_GB2312" w:hAnsi="Times New Roman"/>
          <w:kern w:val="0"/>
          <w:sz w:val="32"/>
          <w:szCs w:val="32"/>
        </w:rPr>
        <w:t>“</w:t>
      </w:r>
      <w:r>
        <w:rPr>
          <w:rFonts w:ascii="Times New Roman" w:eastAsia="仿宋_GB2312" w:hAnsi="Times New Roman"/>
          <w:kern w:val="0"/>
          <w:sz w:val="32"/>
          <w:szCs w:val="32"/>
        </w:rPr>
        <w:t>局级主管单位审查通过</w:t>
      </w:r>
      <w:r>
        <w:rPr>
          <w:rFonts w:ascii="Times New Roman" w:eastAsia="仿宋_GB2312" w:hAnsi="Times New Roman"/>
          <w:kern w:val="0"/>
          <w:sz w:val="32"/>
          <w:szCs w:val="32"/>
        </w:rPr>
        <w:t>”</w:t>
      </w:r>
      <w:r>
        <w:rPr>
          <w:rFonts w:ascii="Times New Roman" w:eastAsia="仿宋_GB2312" w:hAnsi="Times New Roman"/>
          <w:kern w:val="0"/>
          <w:sz w:val="32"/>
          <w:szCs w:val="32"/>
        </w:rPr>
        <w:t>。建议各申报人及申报单位及时与局级主管单位做好沟通。</w:t>
      </w:r>
    </w:p>
    <w:p w:rsidR="00D82CE0" w:rsidRDefault="00000000">
      <w:pPr>
        <w:spacing w:line="560" w:lineRule="exact"/>
        <w:ind w:firstLineChars="200" w:firstLine="640"/>
        <w:rPr>
          <w:rFonts w:ascii="Times New Roman" w:eastAsia="仿宋_GB2312" w:hAnsi="Times New Roman"/>
          <w:sz w:val="32"/>
        </w:rPr>
      </w:pPr>
      <w:r>
        <w:rPr>
          <w:rFonts w:ascii="Times New Roman" w:eastAsia="仿宋_GB2312" w:hAnsi="Times New Roman"/>
          <w:sz w:val="32"/>
          <w:szCs w:val="24"/>
        </w:rPr>
        <w:t>3</w:t>
      </w:r>
      <w:r>
        <w:rPr>
          <w:rFonts w:ascii="Times New Roman" w:eastAsia="仿宋_GB2312" w:hAnsi="Times New Roman"/>
          <w:sz w:val="32"/>
          <w:szCs w:val="24"/>
        </w:rPr>
        <w:t>．</w:t>
      </w:r>
      <w:r>
        <w:rPr>
          <w:rFonts w:ascii="Times New Roman" w:eastAsia="仿宋_GB2312" w:hAnsi="Times New Roman"/>
          <w:kern w:val="0"/>
          <w:sz w:val="32"/>
          <w:szCs w:val="32"/>
        </w:rPr>
        <w:t>市科技局审查。市科技局审查时间为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lang w:val="en"/>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12</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lang w:val="en"/>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13</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。在此时间内，如果项目被审查驳回，修改后需再次经申报单位和局级主管单位两级审核。如果项目通过市科技局审查，项目状态栏应显示为</w:t>
      </w:r>
      <w:r>
        <w:rPr>
          <w:rFonts w:ascii="Times New Roman" w:eastAsia="仿宋_GB2312" w:hAnsi="Times New Roman"/>
          <w:kern w:val="0"/>
          <w:sz w:val="32"/>
          <w:szCs w:val="32"/>
        </w:rPr>
        <w:t>“</w:t>
      </w:r>
      <w:r>
        <w:rPr>
          <w:rFonts w:ascii="Times New Roman" w:eastAsia="仿宋_GB2312" w:hAnsi="Times New Roman"/>
          <w:kern w:val="0"/>
          <w:sz w:val="32"/>
          <w:szCs w:val="32"/>
        </w:rPr>
        <w:t>市科技局审查通过</w:t>
      </w:r>
      <w:r>
        <w:rPr>
          <w:rFonts w:ascii="Times New Roman" w:eastAsia="仿宋_GB2312" w:hAnsi="Times New Roman"/>
          <w:kern w:val="0"/>
          <w:sz w:val="32"/>
          <w:szCs w:val="32"/>
        </w:rPr>
        <w:t>”</w:t>
      </w:r>
      <w:r>
        <w:rPr>
          <w:rFonts w:ascii="Times New Roman" w:eastAsia="仿宋_GB2312" w:hAnsi="Times New Roman"/>
          <w:kern w:val="0"/>
          <w:sz w:val="32"/>
          <w:szCs w:val="32"/>
        </w:rPr>
        <w:t>。该阶段，每个申报项目仅有</w:t>
      </w:r>
      <w:r>
        <w:rPr>
          <w:rFonts w:ascii="Times New Roman" w:eastAsia="仿宋_GB2312" w:hAnsi="Times New Roman"/>
          <w:kern w:val="0"/>
          <w:sz w:val="32"/>
          <w:szCs w:val="32"/>
        </w:rPr>
        <w:t>1</w:t>
      </w:r>
      <w:r>
        <w:rPr>
          <w:rFonts w:ascii="Times New Roman" w:eastAsia="仿宋_GB2312" w:hAnsi="Times New Roman"/>
          <w:kern w:val="0"/>
          <w:sz w:val="32"/>
          <w:szCs w:val="32"/>
        </w:rPr>
        <w:t>次修改机会，且应在驳回后的</w:t>
      </w:r>
      <w:r>
        <w:rPr>
          <w:rFonts w:ascii="Times New Roman" w:eastAsia="仿宋_GB2312" w:hAnsi="Times New Roman"/>
          <w:kern w:val="0"/>
          <w:sz w:val="32"/>
          <w:szCs w:val="32"/>
        </w:rPr>
        <w:t>3</w:t>
      </w:r>
      <w:r>
        <w:rPr>
          <w:rFonts w:ascii="Times New Roman" w:eastAsia="仿宋_GB2312" w:hAnsi="Times New Roman"/>
          <w:kern w:val="0"/>
          <w:sz w:val="32"/>
          <w:szCs w:val="32"/>
        </w:rPr>
        <w:t>个工作日内完成修改并成功提交至市科技局再次进行审查。如逾期或超过修改次数，则不再审查受理。对于审查认定不符合申报要求的项目，市科技局将直接不予受理，不允许修改。</w:t>
      </w:r>
    </w:p>
    <w:p w:rsidR="00D82CE0" w:rsidRDefault="00000000">
      <w:pPr>
        <w:pStyle w:val="30"/>
        <w:ind w:firstLine="640"/>
        <w:rPr>
          <w:rFonts w:ascii="Nimbus Roman No9 L" w:eastAsia="黑体" w:hAnsi="Nimbus Roman No9 L" w:cs="Nimbus Roman No9 L" w:hint="eastAsia"/>
        </w:rPr>
      </w:pPr>
      <w:r>
        <w:rPr>
          <w:rFonts w:ascii="Nimbus Roman No9 L" w:eastAsia="黑体" w:hAnsi="Nimbus Roman No9 L" w:cs="Nimbus Roman No9 L"/>
        </w:rPr>
        <w:t>五、项目评审及立项</w:t>
      </w:r>
    </w:p>
    <w:p w:rsidR="00D82CE0" w:rsidRDefault="00000000">
      <w:pPr>
        <w:pStyle w:val="30"/>
        <w:ind w:firstLine="640"/>
        <w:rPr>
          <w:rFonts w:ascii="Nimbus Roman No9 L" w:eastAsia="仿宋_GB2312" w:hAnsi="Nimbus Roman No9 L" w:cs="Nimbus Roman No9 L" w:hint="eastAsia"/>
          <w:kern w:val="0"/>
        </w:rPr>
      </w:pPr>
      <w:r>
        <w:rPr>
          <w:rFonts w:ascii="Nimbus Roman No9 L" w:eastAsia="仿宋_GB2312" w:hAnsi="Nimbus Roman No9 L" w:cs="Nimbus Roman No9 L"/>
          <w:kern w:val="0"/>
        </w:rPr>
        <w:t>对于通过审查的申报项目，</w:t>
      </w:r>
      <w:r>
        <w:rPr>
          <w:rFonts w:ascii="Nimbus Roman No9 L" w:eastAsia="仿宋_GB2312" w:hAnsi="Nimbus Roman No9 L" w:cs="Nimbus Roman No9 L"/>
        </w:rPr>
        <w:t>市工业和信息化局会同市科技局等部门委托第三方机构对项目进行评审</w:t>
      </w:r>
      <w:r>
        <w:rPr>
          <w:rFonts w:ascii="Nimbus Roman No9 L" w:eastAsia="仿宋_GB2312" w:hAnsi="Nimbus Roman No9 L" w:cs="Nimbus Roman No9 L"/>
          <w:kern w:val="0"/>
        </w:rPr>
        <w:t>。待完成专家评审、市科技局局长办公会审议和公示等立项程序后，市科技局会通知立项项目第一承担单位签订《天津市科技计划项目任务合同书》并报送纸质申报材料存档。</w:t>
      </w:r>
    </w:p>
    <w:p w:rsidR="00D82CE0" w:rsidRDefault="00000000">
      <w:pPr>
        <w:adjustRightInd w:val="0"/>
        <w:snapToGrid w:val="0"/>
        <w:spacing w:line="560" w:lineRule="exact"/>
        <w:ind w:firstLineChars="200" w:firstLine="640"/>
        <w:jc w:val="left"/>
        <w:rPr>
          <w:rFonts w:ascii="Nimbus Roman No9 L" w:eastAsia="黑体" w:hAnsi="Nimbus Roman No9 L" w:cs="Nimbus Roman No9 L" w:hint="eastAsia"/>
          <w:color w:val="000000"/>
          <w:kern w:val="0"/>
          <w:sz w:val="32"/>
          <w:szCs w:val="32"/>
        </w:rPr>
      </w:pPr>
      <w:r>
        <w:rPr>
          <w:rFonts w:ascii="Nimbus Roman No9 L" w:eastAsia="黑体" w:hAnsi="Nimbus Roman No9 L" w:cs="Nimbus Roman No9 L"/>
          <w:color w:val="000000"/>
          <w:kern w:val="0"/>
          <w:sz w:val="32"/>
          <w:szCs w:val="32"/>
        </w:rPr>
        <w:t>六、联系方式</w:t>
      </w:r>
    </w:p>
    <w:p w:rsidR="00D82CE0" w:rsidRDefault="00000000">
      <w:pPr>
        <w:adjustRightInd w:val="0"/>
        <w:snapToGrid w:val="0"/>
        <w:spacing w:line="560" w:lineRule="exact"/>
        <w:ind w:firstLineChars="200" w:firstLine="640"/>
        <w:jc w:val="left"/>
        <w:rPr>
          <w:rFonts w:hint="eastAsia"/>
        </w:rPr>
      </w:pPr>
      <w:r>
        <w:rPr>
          <w:rFonts w:ascii="Nimbus Roman No9 L" w:eastAsia="仿宋_GB2312" w:hAnsi="Nimbus Roman No9 L" w:cs="Nimbus Roman No9 L"/>
          <w:color w:val="000000"/>
          <w:kern w:val="0"/>
          <w:sz w:val="32"/>
          <w:szCs w:val="32"/>
        </w:rPr>
        <w:t>市科技局实验室工作处</w:t>
      </w:r>
      <w:r>
        <w:rPr>
          <w:rFonts w:ascii="Nimbus Roman No9 L" w:eastAsia="仿宋_GB2312" w:hAnsi="Nimbus Roman No9 L" w:cs="Nimbus Roman No9 L"/>
          <w:color w:val="000000"/>
          <w:kern w:val="0"/>
          <w:sz w:val="32"/>
          <w:szCs w:val="32"/>
        </w:rPr>
        <w:t xml:space="preserve"> </w:t>
      </w:r>
      <w:r>
        <w:rPr>
          <w:rFonts w:ascii="Nimbus Roman No9 L" w:eastAsia="仿宋_GB2312" w:hAnsi="Nimbus Roman No9 L" w:cs="Nimbus Roman No9 L"/>
          <w:color w:val="000000"/>
          <w:kern w:val="0"/>
          <w:sz w:val="32"/>
          <w:szCs w:val="32"/>
        </w:rPr>
        <w:t>张晓，联系电话：</w:t>
      </w:r>
      <w:r>
        <w:rPr>
          <w:rFonts w:ascii="Times New Roman" w:eastAsia="仿宋_GB2312" w:hAnsi="Times New Roman"/>
          <w:color w:val="000000"/>
          <w:kern w:val="0"/>
          <w:sz w:val="32"/>
          <w:szCs w:val="32"/>
        </w:rPr>
        <w:t>58832837</w:t>
      </w:r>
    </w:p>
    <w:sectPr w:rsidR="00D82CE0">
      <w:headerReference w:type="default"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1A05" w:rsidRDefault="00BE1A05">
      <w:pPr>
        <w:rPr>
          <w:rFonts w:hint="eastAsia"/>
        </w:rPr>
      </w:pPr>
      <w:r>
        <w:separator/>
      </w:r>
    </w:p>
  </w:endnote>
  <w:endnote w:type="continuationSeparator" w:id="0">
    <w:p w:rsidR="00BE1A05" w:rsidRDefault="00BE1A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Noto Sans CJK JP Regular">
    <w:altName w:val="DejaVu Math TeX Gyre"/>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Nimbus Roman No9 L">
    <w:altName w:val="Calibri"/>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2CE0" w:rsidRDefault="00000000">
    <w:pPr>
      <w:pStyle w:val="a5"/>
      <w:jc w:val="center"/>
      <w:rPr>
        <w:rFonts w:ascii="宋体" w:eastAsia="宋体" w:hAnsi="宋体" w:hint="eastAsia"/>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82CE0" w:rsidRDefault="00000000">
                          <w:pPr>
                            <w:pStyle w:val="a5"/>
                            <w:rPr>
                              <w:rFonts w:hint="eastAsia"/>
                            </w:rPr>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rsidR="00D82CE0" w:rsidRDefault="00000000">
                    <w:pPr>
                      <w:pStyle w:val="a5"/>
                      <w:rPr>
                        <w:rFonts w:hint="eastAsia"/>
                      </w:rPr>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v:textbox>
              <w10:wrap anchorx="margin"/>
            </v:shape>
          </w:pict>
        </mc:Fallback>
      </mc:AlternateContent>
    </w:r>
  </w:p>
  <w:p w:rsidR="00D82CE0" w:rsidRDefault="00D82CE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1A05" w:rsidRDefault="00BE1A05">
      <w:pPr>
        <w:rPr>
          <w:rFonts w:hint="eastAsia"/>
        </w:rPr>
      </w:pPr>
      <w:r>
        <w:separator/>
      </w:r>
    </w:p>
  </w:footnote>
  <w:footnote w:type="continuationSeparator" w:id="0">
    <w:p w:rsidR="00BE1A05" w:rsidRDefault="00BE1A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2CE0" w:rsidRDefault="00000000">
    <w:pPr>
      <w:rPr>
        <w:rFonts w:hint="eastAsia"/>
      </w:rP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852670" cy="2426335"/>
              <wp:effectExtent l="1213485" t="0" r="0" b="0"/>
              <wp:wrapNone/>
              <wp:docPr id="13" name="文本框 16"/>
              <wp:cNvGraphicFramePr/>
              <a:graphic xmlns:a="http://schemas.openxmlformats.org/drawingml/2006/main">
                <a:graphicData uri="http://schemas.microsoft.com/office/word/2010/wordprocessingShape">
                  <wps:wsp>
                    <wps:cNvSpPr txBox="1"/>
                    <wps:spPr>
                      <a:xfrm rot="-2700000">
                        <a:off x="0" y="0"/>
                        <a:ext cx="4852670" cy="2426335"/>
                      </a:xfrm>
                      <a:prstGeom prst="rect">
                        <a:avLst/>
                      </a:prstGeom>
                      <a:noFill/>
                      <a:ln>
                        <a:noFill/>
                      </a:ln>
                      <a:effectLst/>
                    </wps:spPr>
                    <wps:txbx>
                      <w:txbxContent>
                        <w:p w:rsidR="00D82CE0" w:rsidRDefault="00000000">
                          <w:pPr>
                            <w:jc w:val="center"/>
                            <w:rPr>
                              <w:rFonts w:hint="eastAsia"/>
                              <w:color w:val="C0C0C0"/>
                              <w:kern w:val="0"/>
                              <w:sz w:val="2"/>
                              <w:szCs w:val="2"/>
                            </w:rPr>
                          </w:pPr>
                          <w:r>
                            <w:rPr>
                              <w:rFonts w:hint="eastAsia"/>
                              <w:color w:val="C0C0C0"/>
                              <w:sz w:val="2"/>
                              <w:szCs w:val="2"/>
                            </w:rPr>
                            <w:t>TSTC</w:t>
                          </w:r>
                        </w:p>
                      </w:txbxContent>
                    </wps:txbx>
                    <wps:bodyPr wrap="square" upright="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382.1pt;height:191.0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" o:allowincell="f" filled="f" stroked="f">
              <v:textbox style="mso-fit-shape-to-text:t">
                <w:txbxContent>
                  <w:p w:rsidR="00D82CE0" w:rsidRDefault="00000000">
                    <w:pPr>
                      <w:jc w:val="center"/>
                      <w:rPr>
                        <w:rFonts w:hint="eastAsia"/>
                        <w:color w:val="C0C0C0"/>
                        <w:kern w:val="0"/>
                        <w:sz w:val="2"/>
                        <w:szCs w:val="2"/>
                      </w:rPr>
                    </w:pPr>
                    <w:r>
                      <w:rPr>
                        <w:rFonts w:hint="eastAsia"/>
                        <w:color w:val="C0C0C0"/>
                        <w:sz w:val="2"/>
                        <w:szCs w:val="2"/>
                      </w:rPr>
                      <w:t>TSTC</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FD4AF8"/>
    <w:rsid w:val="00157B9C"/>
    <w:rsid w:val="00233FB6"/>
    <w:rsid w:val="00257969"/>
    <w:rsid w:val="00265399"/>
    <w:rsid w:val="002F40A5"/>
    <w:rsid w:val="00955D79"/>
    <w:rsid w:val="00A81840"/>
    <w:rsid w:val="00D83E6A"/>
    <w:rsid w:val="00E60D01"/>
    <w:rsid w:val="15DF416B"/>
    <w:rsid w:val="19FD84E1"/>
    <w:rsid w:val="2EFFECEE"/>
    <w:rsid w:val="2FFF419E"/>
    <w:rsid w:val="39FD2A58"/>
    <w:rsid w:val="3A9C14B6"/>
    <w:rsid w:val="3E76B04B"/>
    <w:rsid w:val="3EB4E85D"/>
    <w:rsid w:val="55EDA87C"/>
    <w:rsid w:val="5EB747B0"/>
    <w:rsid w:val="66D5EA62"/>
    <w:rsid w:val="673DB151"/>
    <w:rsid w:val="67AF12CB"/>
    <w:rsid w:val="6ADE29F8"/>
    <w:rsid w:val="6CFFFFE7"/>
    <w:rsid w:val="6DF7FD19"/>
    <w:rsid w:val="6E7FB29C"/>
    <w:rsid w:val="6FDDA71C"/>
    <w:rsid w:val="6FEF2CD5"/>
    <w:rsid w:val="716F9627"/>
    <w:rsid w:val="72BDA138"/>
    <w:rsid w:val="73F99B2A"/>
    <w:rsid w:val="7731D48F"/>
    <w:rsid w:val="77FB392B"/>
    <w:rsid w:val="77FEFB94"/>
    <w:rsid w:val="7B6DED11"/>
    <w:rsid w:val="7BFB723B"/>
    <w:rsid w:val="7DDB9CF5"/>
    <w:rsid w:val="7DFA4186"/>
    <w:rsid w:val="7E7FF088"/>
    <w:rsid w:val="7EAD55D6"/>
    <w:rsid w:val="7EFC3992"/>
    <w:rsid w:val="7EFD4AF8"/>
    <w:rsid w:val="7EFD6E6D"/>
    <w:rsid w:val="7FA30A00"/>
    <w:rsid w:val="7FDA42F8"/>
    <w:rsid w:val="7FF567F3"/>
    <w:rsid w:val="7FF642F4"/>
    <w:rsid w:val="95FF7B23"/>
    <w:rsid w:val="96938A63"/>
    <w:rsid w:val="9D7F9B9F"/>
    <w:rsid w:val="9FA94057"/>
    <w:rsid w:val="9FEDF2C0"/>
    <w:rsid w:val="9FFEF388"/>
    <w:rsid w:val="A5CCD251"/>
    <w:rsid w:val="B3EF5DDF"/>
    <w:rsid w:val="B7D686C0"/>
    <w:rsid w:val="B9956EF0"/>
    <w:rsid w:val="BBF71038"/>
    <w:rsid w:val="BDFF80C8"/>
    <w:rsid w:val="BE7B2ACA"/>
    <w:rsid w:val="BEFBCC05"/>
    <w:rsid w:val="BF6F1A1E"/>
    <w:rsid w:val="C56DEAAB"/>
    <w:rsid w:val="CDDF89F8"/>
    <w:rsid w:val="CFA1C8B1"/>
    <w:rsid w:val="D1E36B69"/>
    <w:rsid w:val="D5BDBB4F"/>
    <w:rsid w:val="DCFE3D3B"/>
    <w:rsid w:val="DD2FF550"/>
    <w:rsid w:val="DDA7FF6A"/>
    <w:rsid w:val="DFFB6FE5"/>
    <w:rsid w:val="E3F975EA"/>
    <w:rsid w:val="E670EECF"/>
    <w:rsid w:val="E7B3D90E"/>
    <w:rsid w:val="EBA76DBA"/>
    <w:rsid w:val="EBDFFC2E"/>
    <w:rsid w:val="EDFFE597"/>
    <w:rsid w:val="EFFDDB38"/>
    <w:rsid w:val="EFFE5B36"/>
    <w:rsid w:val="F5ED84FC"/>
    <w:rsid w:val="F5F3D9A2"/>
    <w:rsid w:val="F6FDAD89"/>
    <w:rsid w:val="F7732F28"/>
    <w:rsid w:val="F7E9FE88"/>
    <w:rsid w:val="F7FB4FAC"/>
    <w:rsid w:val="FA7EB538"/>
    <w:rsid w:val="FB6F8817"/>
    <w:rsid w:val="FBCE2A90"/>
    <w:rsid w:val="FBF7A46E"/>
    <w:rsid w:val="FC76329C"/>
    <w:rsid w:val="FCEF3259"/>
    <w:rsid w:val="FCF6D09B"/>
    <w:rsid w:val="FD2714C2"/>
    <w:rsid w:val="FDB5747A"/>
    <w:rsid w:val="FDD231EC"/>
    <w:rsid w:val="FDF97151"/>
    <w:rsid w:val="FE3F4F1B"/>
    <w:rsid w:val="FE57ABA2"/>
    <w:rsid w:val="FEBD8604"/>
    <w:rsid w:val="FFD992D7"/>
    <w:rsid w:val="FFEDEA82"/>
    <w:rsid w:val="FFEF0A04"/>
    <w:rsid w:val="00794D63"/>
    <w:rsid w:val="00BE1A05"/>
    <w:rsid w:val="00D8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29DDD"/>
  <w15:docId w15:val="{E20C5B00-C5CC-4A2A-AD3A-B9FAB2A4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 w:val="24"/>
      <w:szCs w:val="24"/>
    </w:rPr>
  </w:style>
  <w:style w:type="paragraph" w:styleId="a4">
    <w:name w:val="Body Text Indent"/>
    <w:basedOn w:val="a"/>
    <w:qFormat/>
    <w:pPr>
      <w:spacing w:after="120"/>
      <w:ind w:leftChars="200" w:left="200"/>
    </w:pPr>
    <w:rPr>
      <w:rFonts w:ascii="Times New Roman" w:eastAsia="宋体" w:hAnsi="Times New Roman"/>
      <w:szCs w:val="24"/>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3">
    <w:name w:val="Body Text Indent 3"/>
    <w:basedOn w:val="a"/>
    <w:uiPriority w:val="99"/>
    <w:unhideWhenUsed/>
    <w:qFormat/>
    <w:pPr>
      <w:spacing w:after="120"/>
      <w:ind w:leftChars="200" w:left="420"/>
    </w:pPr>
    <w:rPr>
      <w:sz w:val="16"/>
      <w:szCs w:val="16"/>
    </w:rPr>
  </w:style>
  <w:style w:type="paragraph" w:customStyle="1" w:styleId="12">
    <w:name w:val="标题 12"/>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paragraph" w:customStyle="1" w:styleId="2">
    <w:name w:val="标题2"/>
    <w:basedOn w:val="a"/>
    <w:qFormat/>
    <w:pPr>
      <w:adjustRightInd w:val="0"/>
      <w:spacing w:line="560" w:lineRule="exact"/>
      <w:ind w:firstLineChars="200" w:firstLine="605"/>
      <w:jc w:val="left"/>
      <w:outlineLvl w:val="1"/>
    </w:pPr>
    <w:rPr>
      <w:rFonts w:ascii="黑体" w:eastAsia="黑体" w:hAnsi="黑体"/>
      <w:sz w:val="32"/>
      <w:szCs w:val="32"/>
    </w:rPr>
  </w:style>
  <w:style w:type="paragraph" w:customStyle="1" w:styleId="30">
    <w:name w:val="标题3"/>
    <w:basedOn w:val="a"/>
    <w:qFormat/>
    <w:pPr>
      <w:adjustRightInd w:val="0"/>
      <w:snapToGrid w:val="0"/>
      <w:spacing w:line="560" w:lineRule="exact"/>
      <w:ind w:firstLineChars="200" w:firstLine="605"/>
      <w:jc w:val="left"/>
      <w:outlineLvl w:val="2"/>
    </w:pPr>
    <w:rPr>
      <w:rFonts w:ascii="楷体_GB2312" w:eastAsia="楷体_GB2312"/>
      <w:sz w:val="32"/>
      <w:szCs w:val="32"/>
    </w:rPr>
  </w:style>
  <w:style w:type="paragraph" w:customStyle="1" w:styleId="-">
    <w:name w:val="正文-工信委"/>
    <w:basedOn w:val="a"/>
    <w:qFormat/>
    <w:pPr>
      <w:spacing w:line="560" w:lineRule="exact"/>
      <w:ind w:firstLineChars="200" w:firstLine="200"/>
    </w:pPr>
    <w:rPr>
      <w:rFonts w:eastAsia="仿宋_GB2312"/>
      <w:sz w:val="32"/>
      <w:szCs w:val="32"/>
    </w:rPr>
  </w:style>
  <w:style w:type="character" w:customStyle="1" w:styleId="a7">
    <w:name w:val="页眉 字符"/>
    <w:basedOn w:val="a1"/>
    <w:link w:val="a6"/>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可 许</cp:lastModifiedBy>
  <cp:revision>6</cp:revision>
  <cp:lastPrinted>2024-02-25T06:40:00Z</cp:lastPrinted>
  <dcterms:created xsi:type="dcterms:W3CDTF">2023-06-03T18:08:00Z</dcterms:created>
  <dcterms:modified xsi:type="dcterms:W3CDTF">2024-11-21T09:12:00Z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4F1C70E1C46D470687526F188457961E_13</vt:lpwstr>
  </property>
</Properties>
</file>