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875"/>
      </w:tblGrid>
      <w:tr w14:paraId="018B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59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6A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9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3B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对津滨城际铁路有限责任公司“双随机、一公开”电力行政执法检查的情况（20251110）</w:t>
            </w:r>
          </w:p>
        </w:tc>
      </w:tr>
      <w:tr w14:paraId="6E74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A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对津滨城际铁路有限责任公司电力行政执法检查</w:t>
            </w:r>
          </w:p>
        </w:tc>
      </w:tr>
      <w:tr w14:paraId="6107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B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津滨工信检记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〔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5号</w:t>
            </w:r>
          </w:p>
        </w:tc>
      </w:tr>
      <w:tr w14:paraId="41EE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C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津滨城际铁路有限责任公司</w:t>
            </w:r>
          </w:p>
        </w:tc>
      </w:tr>
      <w:tr w14:paraId="4C8E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9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天津市滨海新区工业和信息化局</w:t>
            </w:r>
          </w:p>
        </w:tc>
      </w:tr>
      <w:tr w14:paraId="3D80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2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2025年11月10日</w:t>
            </w:r>
          </w:p>
        </w:tc>
      </w:tr>
      <w:tr w14:paraId="3EFD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A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1.对电力用户违法用电行为的处罚；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2.对危害供电、用电安全或者扰乱供电、用电秩序的处罚；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3.对盗窃电能的处罚；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4.对危害发电设施、变电设施和电力线路设施的处罚；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5.对危害电力设施建设的处罚。</w:t>
            </w:r>
          </w:p>
        </w:tc>
      </w:tr>
      <w:tr w14:paraId="3758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7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检查结果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A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本次共对5条细项进行了检查，其中5项合格，0项不合格。</w:t>
            </w:r>
          </w:p>
        </w:tc>
      </w:tr>
    </w:tbl>
    <w:p w14:paraId="17E104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2025-11-25T06:48:41Z</dcterms:created>
  <dc:creator>Administrator</dc:creator>
  <cp:lastModifiedBy>孙小亮</cp:lastModifiedBy>
  <dcterms:modified xsi:type="dcterms:W3CDTF">2025-11-25T06:49:01Z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1F319604695D40E2A7650D8601014C37_12</vt:lpwstr>
  </property>
</Properties>
</file>