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8522"/>
      </w:tblGrid>
      <w:tr w14:paraId="162A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30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对中国移动通信集团天津有限公司“双随机、一公开”电力行政执法检查的情况（20251110）</w:t>
            </w:r>
          </w:p>
        </w:tc>
      </w:tr>
      <w:tr w14:paraId="1B33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3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检查事项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49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对中国移动通信集团天津有限公司电力行政执法检查</w:t>
            </w:r>
          </w:p>
        </w:tc>
      </w:tr>
      <w:tr w14:paraId="2E9F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5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9FE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津滨工信检记</w:t>
            </w: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〔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2025</w:t>
            </w: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6号</w:t>
            </w:r>
          </w:p>
        </w:tc>
      </w:tr>
      <w:tr w14:paraId="26B13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3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A07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中国移动通信集团天津有限公司</w:t>
            </w:r>
          </w:p>
        </w:tc>
      </w:tr>
      <w:tr w14:paraId="653E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6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4A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天津市滨海新区工业和信息化局</w:t>
            </w:r>
          </w:p>
        </w:tc>
      </w:tr>
      <w:tr w14:paraId="4CC6F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7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E8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2025年11月10日</w:t>
            </w:r>
          </w:p>
        </w:tc>
      </w:tr>
      <w:tr w14:paraId="36177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1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检查内容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985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1.对电力用户违法用电行为的处罚；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2.对危害供电、用电安全或者扰乱供电、用电秩序的处罚；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3.对盗窃电能的处罚；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4.对危害发电设施、变电设施和电力线路设施的处罚；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5.对危害电力设施建设的处罚。</w:t>
            </w:r>
          </w:p>
        </w:tc>
      </w:tr>
      <w:tr w14:paraId="1B3AF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E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检查结果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C0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本次共对5条细项进行了检查，其中5项合格，0项不合格。</w:t>
            </w:r>
          </w:p>
        </w:tc>
      </w:tr>
    </w:tbl>
    <w:p w14:paraId="250FC3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0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2025-11-25T06:49:37Z</dcterms:created>
  <dc:creator>Administrator</dc:creator>
  <cp:lastModifiedBy>孙小亮</cp:lastModifiedBy>
  <dcterms:modified xsi:type="dcterms:W3CDTF">2025-11-25T06:49:44Z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eyJoZGlkIjoiOTQ3ZTAyOWY5YmIxODNjZDU4NTkxNGU1ODFlZWRkNWYiLCJ1c2VySWQiOiI0OTE3NDgwMjcifQ==</vt:lpwstr>
  </property>
  <property fmtid="{D5CDD505-2E9C-101B-9397-08002B2CF9AE}" pid="4" name="ICV">
    <vt:lpwstr>241CFCE70355416CA1A53AAC7B02369E_12</vt:lpwstr>
  </property>
</Properties>
</file>