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0" w:name="_Toc_4_4_0000000004"/>
      <w:r>
        <w:rPr>
          <w:rFonts w:ascii="方正仿宋_GBK" w:hAnsi="方正仿宋_GBK" w:eastAsia="方正仿宋_GBK" w:cs="方正仿宋_GBK"/>
          <w:sz w:val="28"/>
        </w:rPr>
        <w:t>1.2024年第二批天津市中小企业发展专项资金（津财建一指[2024]130号）绩效目标表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322101天津市滨海新区工业和信息化局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2024年第二批天津市中小企业发展专项资金（津财建一指[2024]130号）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1388200.00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1388200.00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2024年第二批天津市中小企业发展专项资金</w:t>
            </w:r>
          </w:p>
          <w:p>
            <w:pPr>
              <w:pStyle w:val="1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1.培育更多中小企业走专精特新之路，促进中小企业不断高质量发展。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新增天津市专精特新中小企业数量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新增天津市专精特新中小企业数量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≥245家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推荐专精特新企业获得补贴通过率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推荐专精特新企业获得补贴通过率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资金拨付至项目单位时间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资金拨付至项目单位时间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2025年12月底前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使用中小企业发展专项资金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使用中小企业发展专项资金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138.82万元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促进专精特新中小企业发展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促进专精特新中小企业发展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有效促进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中小企业满意度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中小企业满意度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1" w:name="_Toc_4_4_0000000005"/>
      <w:r>
        <w:rPr>
          <w:rFonts w:ascii="方正仿宋_GBK" w:hAnsi="方正仿宋_GBK" w:eastAsia="方正仿宋_GBK" w:cs="方正仿宋_GBK"/>
          <w:sz w:val="28"/>
        </w:rPr>
        <w:t>2.2024年第二批中央财政产业基础再造和制造业高质量发展专项（津财建一指[2024]64号）绩效目标表</w:t>
      </w:r>
      <w:bookmarkEnd w:id="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322101天津市滨海新区工业和信息化局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2024年第二批中央财政产业基础再造和制造业高质量发展专项（津财建一指[2024]64号）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150000000.00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150000000.00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2024年第二批中央财政产业基础再造和制造业高质量发展专项</w:t>
            </w:r>
          </w:p>
          <w:p>
            <w:pPr>
              <w:pStyle w:val="1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中央补助资金及时到位，支持滨海新区试点城市推进“智改数转网联”新技改，打造一批重大示范项目，促进企业设备更新、数字赋能、管理创新，推动传统产业转型升级，提高制造业高端化、智能化、绿色化发展水平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支持制造业新型技术改造城市试点数量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支持制造业新型技术改造城市试点数量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试点城市主导产业累计实施数字化技术改造的规上工业企业数量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试点城市主导产业累计实施数字化技术改造的规上工业企业数量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≥66个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项目评审通过率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项目评审通过率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资金拨付时限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资金拨付时限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2025年12月前完成当年应拨付资金的拨付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支持企业资金金额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支持企业资金金额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≤15000万元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推动建设重大项目数量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推动建设重大项目数量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入选城市工业技术改造投资规模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入选城市工业技术改造投资规模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≥200亿元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引导带动制造业数字化转型作用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引导带动制造业数字化转型作用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显著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引导地方出台技术改造支持政策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引导地方出台技术改造支持政策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服务企业满意度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服务企业满意度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2" w:name="_Toc_4_4_0000000006"/>
      <w:r>
        <w:rPr>
          <w:rFonts w:ascii="方正仿宋_GBK" w:hAnsi="方正仿宋_GBK" w:eastAsia="方正仿宋_GBK" w:cs="方正仿宋_GBK"/>
          <w:sz w:val="28"/>
        </w:rPr>
        <w:t>3.2025年钢铁冶炼铸造等重点行业企业落后工艺产能及"地条钢"设备排查工作服务项目绩效目标表</w:t>
      </w:r>
      <w:bookmarkEnd w:id="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322101天津市滨海新区工业和信息化局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2025年钢铁冶炼铸造等重点行业企业落后工艺产能及"地条钢"设备排查工作服务项目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184000.00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184000.00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2025年钢铁冶炼铸造等重点行业企业落后工艺产能及""地条钢"设备排查工作服务项目经费</w:t>
            </w:r>
          </w:p>
          <w:p>
            <w:pPr>
              <w:pStyle w:val="1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1.委托专业机构提供鉴别界定、宣传培训等技术服务，定期开展地条钢专项技术排查，严防地条钢死灰复燃。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排查企业数量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排查企业数量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60家次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行业专家团队鉴定咨询次数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行业专家团队鉴定咨询次数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12次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排查工作报告达标率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排查工作报告达标率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排查工作开展时间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排查工作开展时间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2024.12.1-2025.11.30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专业技术排查费用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专业技术排查费用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9万元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专业技术咨询费用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专业技术咨询费用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5.4万元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对“地条钢”保持高压态势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对“地条钢”保持高压态势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通过专家专业技术，配合开展相关工作，发挥人防+技防优势，形成长效、专业监控机制，确保新区不在出现地条钢。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委托方满意度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委托方满意度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3" w:name="_Toc_4_4_0000000007"/>
      <w:r>
        <w:rPr>
          <w:rFonts w:ascii="方正仿宋_GBK" w:hAnsi="方正仿宋_GBK" w:eastAsia="方正仿宋_GBK" w:cs="方正仿宋_GBK"/>
          <w:sz w:val="28"/>
        </w:rPr>
        <w:t>4.滨海新区工业高质量发展“十四五”规划编制工作经费绩效目标表</w:t>
      </w:r>
      <w:bookmarkEnd w:id="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322101天津市滨海新区工业和信息化局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滨海新区工业高质量发展“十四五”规划编制工作经费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400000.00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400000.00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滨海新区工业高质量发展十四五规划编制工作经费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1.深入分析工业经济发展环境、新区经济发展特征和基础，制定十四五目标，高水平、高质量编制《滨海新区工业经济发展“十四五”规划》并印发。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编制规划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编制规划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完成编制并报请区政府印发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完成编制并报请区政府印发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完成规划编制时间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完成规划编制时间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2021年2月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编制费用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编制费用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40万元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2025年末工业增加值增长率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2025年末工业增加值增长率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≥6.5%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以信创产业为主攻方向，以培育具有竞争力的先进制造业集群为突破点。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以信创产业为主攻方向，以培育具有竞争力的先进制造业集群为突破点。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效果较显著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服务对象满意度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≥80%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4" w:name="_Toc_4_4_0000000008"/>
      <w:r>
        <w:rPr>
          <w:rFonts w:ascii="方正仿宋_GBK" w:hAnsi="方正仿宋_GBK" w:eastAsia="方正仿宋_GBK" w:cs="方正仿宋_GBK"/>
          <w:sz w:val="28"/>
        </w:rPr>
        <w:t>5.滨海新区中小企业数字化转型城市试点数字化转型二级项目（支持街镇高质量发展专项资金）绩效目标表</w:t>
      </w:r>
      <w:bookmarkEnd w:id="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322101天津市滨海新区工业和信息化局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滨海新区中小企业数字化转型城市试点数字化转型二级项目（支持街镇高质量发展专项资金）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3810000.00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3810000.00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滨海新区中小企业数字化转型城市试点数字化转型二级项目（支持街镇高质量发展专项资金）</w:t>
            </w:r>
            <w:r>
              <w:tab/>
            </w:r>
          </w:p>
          <w:p>
            <w:pPr>
              <w:pStyle w:val="1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1.通过资金支持，对滨海新区中小企业数字化转型给予支持，助力实现滨海新区数字化、高质量发展。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拟改造企业数量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拟改造企业数量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  <w:rPr>
                <w:rFonts w:hint="eastAsia" w:eastAsia="方正书宋_GBK"/>
                <w:lang w:val="en-US" w:eastAsia="zh-CN"/>
              </w:rPr>
            </w:pPr>
            <w:r>
              <w:t>≥40</w:t>
            </w:r>
            <w:r>
              <w:rPr>
                <w:rFonts w:hint="eastAsia"/>
                <w:lang w:eastAsia="zh-CN"/>
              </w:rPr>
              <w:t>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企业改造完成后数字化水平达到二级以上比例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企业改造完成后数字化水平达到二级以上比例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企业改造后验收通过率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资金拨付率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奖补资金发放时间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奖补资金发放时间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按照实施阶段分批执行拨付流程在2024年12月1日-2024年12月31日完成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奖补资金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奖补资金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≤381万元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企业数字化转型积极性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企业数字化转型积极性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获得补贴企业满意度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获得补贴企业满意度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5" w:name="_Toc_4_4_0000000009"/>
      <w:r>
        <w:rPr>
          <w:rFonts w:ascii="方正仿宋_GBK" w:hAnsi="方正仿宋_GBK" w:eastAsia="方正仿宋_GBK" w:cs="方正仿宋_GBK"/>
          <w:sz w:val="28"/>
        </w:rPr>
        <w:t>6.天津（滨海新区）人工智能创新应用先导区创建方案编制项目尾款绩效目标表</w:t>
      </w:r>
      <w:bookmarkEnd w:id="5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322101天津市滨海新区工业和信息化局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天津（滨海新区）人工智能创新应用先导区创建方案编制项目尾款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809440.00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809440.00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天津（滨海新区）人工智能创新应用先导区创建方案编制项目尾款</w:t>
            </w:r>
            <w:r>
              <w:tab/>
            </w:r>
          </w:p>
          <w:p>
            <w:pPr>
              <w:pStyle w:val="1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1.通过拨付天津（滨海新区）人工智能创新应用先导区项目服务经费，保障项目顺利实施，促进人工智能业发展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拨付企业数量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拨付企业数量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资金拨付合规率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资金拨付合规率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资金拨付完成时间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资金拨付完成时间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2025年底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工作经费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工作经费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809440元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促进天津滨海新区人工智能产业发展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促进天津滨海新区人工智能产业发展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有效促进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上级部门满意度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上级部门满意度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6" w:name="_Toc_4_4_0000000010"/>
      <w:r>
        <w:rPr>
          <w:rFonts w:ascii="方正仿宋_GBK" w:hAnsi="方正仿宋_GBK" w:eastAsia="方正仿宋_GBK" w:cs="方正仿宋_GBK"/>
          <w:sz w:val="28"/>
        </w:rPr>
        <w:t>7.天津市滨海新区大面积停电事件应急预案编制经费绩效目标表</w:t>
      </w:r>
      <w:bookmarkEnd w:id="6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322101天津市滨海新区工业和信息化局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天津市滨海新区大面积停电事件应急预案编制经费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天津市滨海新区大面积停电事件应急预案编制经费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1.进一步健全滨海新区大面积停电事件应对工作机制，科学、精准、高效应对大面积停电事件，最大程度预防和减少人员伤亡和财产损失，维护滨海新区经济安全、社会稳定和人民生命财产安全。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应急预案编制个数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应急预案编制个数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项目评审通过率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项目评审通过率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项目持续时间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项目持续时间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2021年10月到2022年3月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应急预案编制经费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应急预案编制经费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预防和减少财产损失，维护滨海新区经济安全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预防和减少财产损失，维护滨海新区经济安全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有效减少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预防和减少人员伤亡，维护社会稳定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预防和减少人员伤亡，维护社会稳定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有效减少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滨海新区各有关单位满意度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滨海新区各有关单位满意度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both"/>
        <w:outlineLvl w:val="9"/>
      </w:pPr>
      <w:bookmarkStart w:id="7" w:name="_GoBack"/>
      <w:bookmarkEnd w:id="7"/>
    </w:p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false"/>
  <w:bordersDoNotSurroundFooter w:val="false"/>
  <w:doNotTrackMoves/>
  <w:documentProtection w:enforcement="0"/>
  <w:defaultTabStop w:val="720"/>
  <w:evenAndOddHeaders w:val="true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ZTkyOGZiOTBiYWIzMjY3NDdlODhlNTI0ZjJkYWY0NjcifQ=="/>
  </w:docVars>
  <w:rsids>
    <w:rsidRoot w:val="00000000"/>
    <w:rsid w:val="72F304DA"/>
    <w:rsid w:val="74AE38CA"/>
    <w:rsid w:val="B2FDA1FC"/>
    <w:rsid w:val="F3EFBF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 w:line="240" w:lineRule="auto"/>
      <w:ind w:firstLine="0"/>
    </w:pPr>
    <w:rPr>
      <w:rFonts w:ascii="Times New Roman" w:hAnsi="Times New Roman" w:eastAsia="方正仿宋_GBK" w:cs="Times New Roman"/>
      <w:color w:val="000000"/>
      <w:sz w:val="28"/>
      <w:lang w:val="en-US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TotalTime>3</TotalTime>
  <ScaleCrop>false</ScaleCrop>
  <LinksUpToDate>false</LinksUpToDate>
  <Application>WPS Office_11.8.2.10229_F1E327BC-269C-435d-A152-05C5408002CA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2025-01-21T18:45:00Z</dcterms:created>
  <dc:creator>Dell</dc:creator>
  <cp:lastModifiedBy>薛荣</cp:lastModifiedBy>
  <dcterms:modified xsi:type="dcterms:W3CDTF">2025-02-11T13:50:42Z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8BF89B64968A429EB840D9B26CF671A5_13</vt:lpwstr>
  </property>
</Properties>
</file>