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0" w:name="_Toc_4_4_0000000011"/>
      <w:r>
        <w:rPr>
          <w:rFonts w:hint="default" w:ascii="方正仿宋_GBK" w:hAnsi="方正仿宋_GBK" w:eastAsia="方正仿宋_GBK" w:cs="方正仿宋_GBK"/>
          <w:sz w:val="28"/>
          <w:lang w:val="en"/>
        </w:rPr>
        <w:t>1</w:t>
      </w:r>
      <w:r>
        <w:rPr>
          <w:rFonts w:ascii="方正仿宋_GBK" w:hAnsi="方正仿宋_GBK" w:eastAsia="方正仿宋_GBK" w:cs="方正仿宋_GBK"/>
          <w:sz w:val="28"/>
        </w:rPr>
        <w:t>.2025汉沽托管中心残疾人生活费绩效目标表</w:t>
      </w:r>
      <w:bookmarkEnd w:id="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322201天津市滨海新区汉沽退出企业职工托管中心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2025汉沽托管中心残疾人生活费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56964.00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56964.00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保障残疾人生活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1.对托管中心残疾人发放保障生活相关费用，保障残疾人生活水平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残疾人数量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残疾人数量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支付准确率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补贴发放准确率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完成时间</w:t>
            </w:r>
          </w:p>
          <w:p>
            <w:pPr>
              <w:pStyle w:val="13"/>
            </w:pPr>
          </w:p>
          <w:p>
            <w:pPr>
              <w:pStyle w:val="13"/>
            </w:pP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完成时间</w:t>
            </w:r>
          </w:p>
          <w:p>
            <w:pPr>
              <w:pStyle w:val="13"/>
            </w:pPr>
          </w:p>
          <w:p>
            <w:pPr>
              <w:pStyle w:val="13"/>
            </w:pP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2025年12月31日前发放完毕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残疾人生活保障成本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残疾人生活保障成本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56964元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不断完善救助制度，保障救助对象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保障残疾人生活水平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有效保障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补贴对象满意度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补贴对象满意度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</w:tbl>
    <w:p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1" w:name="_Toc_4_4_0000000012"/>
      <w:r>
        <w:rPr>
          <w:rFonts w:hint="default" w:ascii="方正仿宋_GBK" w:hAnsi="方正仿宋_GBK" w:eastAsia="方正仿宋_GBK" w:cs="方正仿宋_GBK"/>
          <w:sz w:val="28"/>
          <w:lang w:val="en"/>
        </w:rPr>
        <w:t>2</w:t>
      </w:r>
      <w:bookmarkStart w:id="2" w:name="_GoBack"/>
      <w:bookmarkEnd w:id="2"/>
      <w:r>
        <w:rPr>
          <w:rFonts w:ascii="方正仿宋_GBK" w:hAnsi="方正仿宋_GBK" w:eastAsia="方正仿宋_GBK" w:cs="方正仿宋_GBK"/>
          <w:sz w:val="28"/>
        </w:rPr>
        <w:t>.2025年编制外长聘-（其他人员）（经济建设室）绩效目标表</w:t>
      </w:r>
      <w:bookmarkEnd w:id="1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322201天津市滨海新区汉沽退出企业职工托管中心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2025年编制外长聘-（其他人员）（经济建设室）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133600.00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133600.00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保障长聘人员经费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1.目标内容1,聘请编制外长聘人员，保障托管中心工作正常开展</w:t>
            </w: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派遣制人员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派遣制人员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派遣制人员薪资发放准确率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派遣制人员薪资发放准确率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派遣制人员服务时间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派遣制人员服务时间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2025全年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派遣人员经费成本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派遣人员经费成本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133600元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保障退休人员和残疾人员享受服务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保障退休人员和残疾人员享受服务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派遣制人员满意度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派遣制人员满意度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</w:tbl>
    <w:p/>
    <w:sectPr>
      <w:pgSz w:w="11900" w:h="16840"/>
      <w:pgMar w:top="1984" w:right="1304" w:bottom="1134" w:left="130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false"/>
  <w:bordersDoNotSurroundFooter w:val="false"/>
  <w:doNotTrackMoves/>
  <w:documentProtection w:enforcement="0"/>
  <w:defaultTabStop w:val="720"/>
  <w:evenAndOddHeaders w:val="true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docVars>
    <w:docVar w:name="commondata" w:val="eyJoZGlkIjoiZTkyOGZiOTBiYWIzMjY3NDdlODhlNTI0ZjJkYWY0NjcifQ=="/>
  </w:docVars>
  <w:rsids>
    <w:rsidRoot w:val="00000000"/>
    <w:rsid w:val="538FE5A8"/>
    <w:rsid w:val="72F304DA"/>
    <w:rsid w:val="74AE38CA"/>
    <w:rsid w:val="7FBBC5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before="120" w:line="240" w:lineRule="auto"/>
      <w:ind w:firstLine="0"/>
    </w:pPr>
    <w:rPr>
      <w:rFonts w:ascii="Times New Roman" w:hAnsi="Times New Roman" w:eastAsia="方正仿宋_GBK" w:cs="Times New Roman"/>
      <w:color w:val="000000"/>
      <w:sz w:val="28"/>
      <w:lang w:val="en-US"/>
    </w:rPr>
  </w:style>
  <w:style w:type="paragraph" w:styleId="3">
    <w:name w:val="toc 4"/>
    <w:basedOn w:val="1"/>
    <w:next w:val="1"/>
    <w:qFormat/>
    <w:uiPriority w:val="0"/>
    <w:pPr>
      <w:ind w:left="720"/>
    </w:pPr>
  </w:style>
  <w:style w:type="paragraph" w:styleId="4">
    <w:name w:val="toc 2"/>
    <w:basedOn w:val="1"/>
    <w:next w:val="1"/>
    <w:qFormat/>
    <w:uiPriority w:val="0"/>
    <w:pPr>
      <w:ind w:left="240"/>
    </w:p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">
    <w:name w:val="插入文本样式-插入总体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9">
    <w:name w:val="插入文本样式-插入职责分类绩效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0">
    <w:name w:val="插入文本样式-插入实现年度发展规划目标的保障措施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1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2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3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4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5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TotalTime>1</TotalTime>
  <ScaleCrop>false</ScaleCrop>
  <LinksUpToDate>false</LinksUpToDate>
  <Application>WPS Office_11.8.2.10229_F1E327BC-269C-435d-A152-05C5408002CA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2025-01-21T18:45:00Z</dcterms:created>
  <dc:creator>Dell</dc:creator>
  <cp:lastModifiedBy>薛荣</cp:lastModifiedBy>
  <dcterms:modified xsi:type="dcterms:W3CDTF">2025-02-11T13:51:52Z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8BF89B64968A429EB840D9B26CF671A5_13</vt:lpwstr>
  </property>
</Properties>
</file>