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4"/>
      <w:r>
        <w:rPr>
          <w:rFonts w:ascii="方正仿宋_GBK" w:hAnsi="方正仿宋_GBK" w:eastAsia="方正仿宋_GBK" w:cs="方正仿宋_GBK"/>
          <w:sz w:val="28"/>
        </w:rPr>
        <w:t>1.2025年第一批高质量资金（市级资金）（津财建一指【2025】26号）绩效目标表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2025年第一批高质量资金（市级资金）（津财建一指【2025】26号）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10185000.00</w:t>
            </w:r>
          </w:p>
        </w:tc>
        <w:tc>
          <w:tcPr>
            <w:tcW w:w="1587" w:type="dxa"/>
            <w:vAlign w:val="center"/>
          </w:tcPr>
          <w:p>
            <w:pPr>
              <w:pStyle w:val="14"/>
            </w:pPr>
            <w:r>
              <w:t>其中：财政    资金</w:t>
            </w:r>
          </w:p>
        </w:tc>
        <w:tc>
          <w:tcPr>
            <w:tcW w:w="1843" w:type="dxa"/>
            <w:vAlign w:val="center"/>
          </w:tcPr>
          <w:p>
            <w:pPr>
              <w:pStyle w:val="13"/>
            </w:pPr>
            <w:r>
              <w:t>10185000.00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通过拨付制造业高质量发展专项资金，鼓励企业实施高质量发展。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1.通过拨付制造业高质量发展专项资金，鼓励企业实施高质量发展。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街镇支持项目数量</w:t>
            </w:r>
          </w:p>
        </w:tc>
        <w:tc>
          <w:tcPr>
            <w:tcW w:w="3430" w:type="dxa"/>
            <w:vAlign w:val="center"/>
          </w:tcPr>
          <w:p>
            <w:pPr>
              <w:pStyle w:val="13"/>
            </w:pPr>
            <w:r>
              <w:t>街镇支持项目数量</w:t>
            </w:r>
          </w:p>
        </w:tc>
        <w:tc>
          <w:tcPr>
            <w:tcW w:w="2551" w:type="dxa"/>
            <w:vAlign w:val="center"/>
          </w:tcPr>
          <w:p>
            <w:pPr>
              <w:pStyle w:val="13"/>
            </w:pPr>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项目评审覆盖率</w:t>
            </w:r>
          </w:p>
        </w:tc>
        <w:tc>
          <w:tcPr>
            <w:tcW w:w="3430" w:type="dxa"/>
            <w:vAlign w:val="center"/>
          </w:tcPr>
          <w:p>
            <w:pPr>
              <w:pStyle w:val="13"/>
            </w:pPr>
            <w:r>
              <w:t>项目评审覆盖率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项目资金拨付时间</w:t>
            </w:r>
          </w:p>
        </w:tc>
        <w:tc>
          <w:tcPr>
            <w:tcW w:w="3430" w:type="dxa"/>
            <w:vAlign w:val="center"/>
          </w:tcPr>
          <w:p>
            <w:pPr>
              <w:pStyle w:val="13"/>
            </w:pPr>
            <w:r>
              <w:t>项目资金拨付时间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补贴金额（市级）</w:t>
            </w:r>
          </w:p>
        </w:tc>
        <w:tc>
          <w:tcPr>
            <w:tcW w:w="3430" w:type="dxa"/>
            <w:vAlign w:val="center"/>
          </w:tcPr>
          <w:p>
            <w:pPr>
              <w:pStyle w:val="13"/>
            </w:pPr>
            <w:r>
              <w:t>补贴金额（市级）</w:t>
            </w:r>
          </w:p>
        </w:tc>
        <w:tc>
          <w:tcPr>
            <w:tcW w:w="2551" w:type="dxa"/>
            <w:vAlign w:val="center"/>
          </w:tcPr>
          <w:p>
            <w:pPr>
              <w:pStyle w:val="13"/>
            </w:pPr>
            <w:r>
              <w:t>1018.5万元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企业效率提升</w:t>
            </w:r>
          </w:p>
        </w:tc>
        <w:tc>
          <w:tcPr>
            <w:tcW w:w="3430" w:type="dxa"/>
            <w:vAlign w:val="center"/>
          </w:tcPr>
          <w:p>
            <w:pPr>
              <w:pStyle w:val="13"/>
            </w:pPr>
            <w:r>
              <w:t>企业效率提升</w:t>
            </w:r>
          </w:p>
        </w:tc>
        <w:tc>
          <w:tcPr>
            <w:tcW w:w="255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鼓励企业实施制造业高质量发展</w:t>
            </w:r>
          </w:p>
        </w:tc>
        <w:tc>
          <w:tcPr>
            <w:tcW w:w="3430" w:type="dxa"/>
            <w:vAlign w:val="center"/>
          </w:tcPr>
          <w:p>
            <w:pPr>
              <w:pStyle w:val="13"/>
            </w:pPr>
            <w:r>
              <w:t>鼓励企业实施制造业高质量发展</w:t>
            </w:r>
          </w:p>
        </w:tc>
        <w:tc>
          <w:tcPr>
            <w:tcW w:w="2551" w:type="dxa"/>
            <w:vAlign w:val="center"/>
          </w:tcPr>
          <w:p>
            <w:pPr>
              <w:pStyle w:val="13"/>
            </w:pPr>
            <w:r>
              <w:t>效果较显著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≥90%</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2.2026（一般债券）付息支出（综合业务室）绩效目标表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2026（一般债券）付息支出（综合业务室）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418500.00</w:t>
            </w:r>
          </w:p>
        </w:tc>
        <w:tc>
          <w:tcPr>
            <w:tcW w:w="1587" w:type="dxa"/>
            <w:vAlign w:val="center"/>
          </w:tcPr>
          <w:p>
            <w:pPr>
              <w:pStyle w:val="14"/>
            </w:pPr>
            <w:r>
              <w:t>其中：财政    资金</w:t>
            </w:r>
          </w:p>
        </w:tc>
        <w:tc>
          <w:tcPr>
            <w:tcW w:w="1843" w:type="dxa"/>
            <w:vAlign w:val="center"/>
          </w:tcPr>
          <w:p>
            <w:pPr>
              <w:pStyle w:val="13"/>
            </w:pPr>
            <w:r>
              <w:t>418500.00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通过支付项目应付利息，有效化解债务纠纷，维护政府公信力。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1.通过支付项目应付利息，有效化解债务纠纷，维护政府公信力。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资金支付合规率</w:t>
            </w:r>
          </w:p>
        </w:tc>
        <w:tc>
          <w:tcPr>
            <w:tcW w:w="3430" w:type="dxa"/>
            <w:vAlign w:val="center"/>
          </w:tcPr>
          <w:p>
            <w:pPr>
              <w:pStyle w:val="13"/>
            </w:pPr>
            <w:r>
              <w:t>资金支付审批手续完整情况</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偿还债务完成时间</w:t>
            </w:r>
          </w:p>
        </w:tc>
        <w:tc>
          <w:tcPr>
            <w:tcW w:w="3430" w:type="dxa"/>
            <w:vAlign w:val="center"/>
          </w:tcPr>
          <w:p>
            <w:pPr>
              <w:pStyle w:val="13"/>
            </w:pPr>
            <w:r>
              <w:t>偿还债务完成时间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还款利息金额</w:t>
            </w:r>
          </w:p>
        </w:tc>
        <w:tc>
          <w:tcPr>
            <w:tcW w:w="3430" w:type="dxa"/>
            <w:vAlign w:val="center"/>
          </w:tcPr>
          <w:p>
            <w:pPr>
              <w:pStyle w:val="13"/>
            </w:pPr>
            <w:r>
              <w:t>还款利息金额</w:t>
            </w:r>
          </w:p>
        </w:tc>
        <w:tc>
          <w:tcPr>
            <w:tcW w:w="2551" w:type="dxa"/>
            <w:vAlign w:val="center"/>
          </w:tcPr>
          <w:p>
            <w:pPr>
              <w:pStyle w:val="13"/>
            </w:pPr>
            <w:r>
              <w:t>≤418500元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化解债务纠纷，维护政府公信力</w:t>
            </w:r>
          </w:p>
        </w:tc>
        <w:tc>
          <w:tcPr>
            <w:tcW w:w="3430" w:type="dxa"/>
            <w:vAlign w:val="center"/>
          </w:tcPr>
          <w:p>
            <w:pPr>
              <w:pStyle w:val="13"/>
            </w:pPr>
            <w:r>
              <w:t>化解债务纠纷，维护政府公信力</w:t>
            </w:r>
          </w:p>
        </w:tc>
        <w:tc>
          <w:tcPr>
            <w:tcW w:w="2551" w:type="dxa"/>
            <w:vAlign w:val="center"/>
          </w:tcPr>
          <w:p>
            <w:pPr>
              <w:pStyle w:val="13"/>
            </w:pPr>
            <w:r>
              <w:t>有效化解债务纠纷，年度内不发生被起诉债务案件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3.2026年滨海新区中小企业数字化转型试点城市试点企业改造项目财务审计项目绩效目标表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2026年滨海新区中小企业数字化转型试点城市试点企业改造项目财务审计项目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475260.00</w:t>
            </w:r>
          </w:p>
        </w:tc>
        <w:tc>
          <w:tcPr>
            <w:tcW w:w="1587" w:type="dxa"/>
            <w:vAlign w:val="center"/>
          </w:tcPr>
          <w:p>
            <w:pPr>
              <w:pStyle w:val="14"/>
            </w:pPr>
            <w:r>
              <w:t>其中：财政    资金</w:t>
            </w:r>
          </w:p>
        </w:tc>
        <w:tc>
          <w:tcPr>
            <w:tcW w:w="1843" w:type="dxa"/>
            <w:vAlign w:val="center"/>
          </w:tcPr>
          <w:p>
            <w:pPr>
              <w:pStyle w:val="13"/>
            </w:pPr>
            <w:r>
              <w:t>475260.00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开展中小企业数字化转型试点城市试点企业改造项目财务审计项目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1.通过聘请第三方提供试点企业改造项目财务审计服务，确保项目资金合理使用。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拟出具试点企业改造项目财务审计报告数量</w:t>
            </w:r>
          </w:p>
        </w:tc>
        <w:tc>
          <w:tcPr>
            <w:tcW w:w="3430" w:type="dxa"/>
            <w:vAlign w:val="center"/>
          </w:tcPr>
          <w:p>
            <w:pPr>
              <w:pStyle w:val="13"/>
            </w:pPr>
            <w:r>
              <w:t>以符合项目验收为准</w:t>
            </w:r>
          </w:p>
        </w:tc>
        <w:tc>
          <w:tcPr>
            <w:tcW w:w="2551" w:type="dxa"/>
            <w:vAlign w:val="center"/>
          </w:tcPr>
          <w:p>
            <w:pPr>
              <w:pStyle w:val="13"/>
            </w:pPr>
            <w:r>
              <w:t>≥500个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审计报告审核通过率</w:t>
            </w:r>
          </w:p>
        </w:tc>
        <w:tc>
          <w:tcPr>
            <w:tcW w:w="3430" w:type="dxa"/>
            <w:vAlign w:val="center"/>
          </w:tcPr>
          <w:p>
            <w:pPr>
              <w:pStyle w:val="13"/>
            </w:pPr>
            <w:r>
              <w:t>以符合项目验收为准</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审计报告编制完成时间</w:t>
            </w:r>
          </w:p>
        </w:tc>
        <w:tc>
          <w:tcPr>
            <w:tcW w:w="3430" w:type="dxa"/>
            <w:vAlign w:val="center"/>
          </w:tcPr>
          <w:p>
            <w:pPr>
              <w:pStyle w:val="13"/>
            </w:pPr>
            <w:r>
              <w:t>审计报告编制完成时间</w:t>
            </w:r>
          </w:p>
        </w:tc>
        <w:tc>
          <w:tcPr>
            <w:tcW w:w="2551" w:type="dxa"/>
            <w:vAlign w:val="center"/>
          </w:tcPr>
          <w:p>
            <w:pPr>
              <w:pStyle w:val="13"/>
            </w:pPr>
            <w:r>
              <w:t>2026年3月31日前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审计服务费用</w:t>
            </w:r>
          </w:p>
        </w:tc>
        <w:tc>
          <w:tcPr>
            <w:tcW w:w="3430" w:type="dxa"/>
            <w:vAlign w:val="center"/>
          </w:tcPr>
          <w:p>
            <w:pPr>
              <w:pStyle w:val="13"/>
            </w:pPr>
            <w:r>
              <w:t>以符合项目验收为准</w:t>
            </w:r>
          </w:p>
        </w:tc>
        <w:tc>
          <w:tcPr>
            <w:tcW w:w="2551" w:type="dxa"/>
            <w:vAlign w:val="center"/>
          </w:tcPr>
          <w:p>
            <w:pPr>
              <w:pStyle w:val="13"/>
            </w:pPr>
            <w:r>
              <w:t>475260元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保障项目资金合理使用</w:t>
            </w:r>
          </w:p>
        </w:tc>
        <w:tc>
          <w:tcPr>
            <w:tcW w:w="3430" w:type="dxa"/>
            <w:vAlign w:val="center"/>
          </w:tcPr>
          <w:p>
            <w:pPr>
              <w:pStyle w:val="13"/>
            </w:pPr>
            <w:r>
              <w:t>保障项目资金合理使用</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审计报告使用者满意度</w:t>
            </w:r>
          </w:p>
        </w:tc>
        <w:tc>
          <w:tcPr>
            <w:tcW w:w="3430" w:type="dxa"/>
            <w:vAlign w:val="center"/>
          </w:tcPr>
          <w:p>
            <w:pPr>
              <w:pStyle w:val="13"/>
            </w:pPr>
            <w:r>
              <w:t>审计报告使用者满意度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sz w:val="28"/>
        </w:rPr>
        <w:t>4.2026年钢铁冶炼铸造等重点行业企业落后工艺产能及"地条钢"设备排查工作服务项目绩效目标表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2026年钢铁冶炼铸造等重点行业企业落后工艺产能及"地条钢"设备排查工作服务项目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144000.00</w:t>
            </w:r>
          </w:p>
        </w:tc>
        <w:tc>
          <w:tcPr>
            <w:tcW w:w="1587" w:type="dxa"/>
            <w:vAlign w:val="center"/>
          </w:tcPr>
          <w:p>
            <w:pPr>
              <w:pStyle w:val="14"/>
            </w:pPr>
            <w:r>
              <w:t>其中：财政    资金</w:t>
            </w:r>
          </w:p>
        </w:tc>
        <w:tc>
          <w:tcPr>
            <w:tcW w:w="1843" w:type="dxa"/>
            <w:vAlign w:val="center"/>
          </w:tcPr>
          <w:p>
            <w:pPr>
              <w:pStyle w:val="13"/>
            </w:pPr>
            <w:r>
              <w:t>144000.00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委托专业机构提供鉴别界定、宣传培训等技术服务，定期开展“地条钢”专项技术排查，群策群力，严防“地条钢”死灰复燃。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排查企业数量</w:t>
            </w:r>
          </w:p>
        </w:tc>
        <w:tc>
          <w:tcPr>
            <w:tcW w:w="3430" w:type="dxa"/>
            <w:vAlign w:val="center"/>
          </w:tcPr>
          <w:p>
            <w:pPr>
              <w:pStyle w:val="13"/>
            </w:pPr>
            <w:r>
              <w:t>排查企业数量</w:t>
            </w:r>
          </w:p>
        </w:tc>
        <w:tc>
          <w:tcPr>
            <w:tcW w:w="2551" w:type="dxa"/>
            <w:vAlign w:val="center"/>
          </w:tcPr>
          <w:p>
            <w:pPr>
              <w:pStyle w:val="13"/>
            </w:pPr>
            <w:r>
              <w:t>60家次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专家团队鉴定咨询次数</w:t>
            </w:r>
          </w:p>
        </w:tc>
        <w:tc>
          <w:tcPr>
            <w:tcW w:w="3430" w:type="dxa"/>
            <w:vAlign w:val="center"/>
          </w:tcPr>
          <w:p>
            <w:pPr>
              <w:pStyle w:val="13"/>
            </w:pPr>
            <w:r>
              <w:t>专家团队鉴定咨询次数</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排查工作报告达标率</w:t>
            </w:r>
          </w:p>
        </w:tc>
        <w:tc>
          <w:tcPr>
            <w:tcW w:w="3430" w:type="dxa"/>
            <w:vAlign w:val="center"/>
          </w:tcPr>
          <w:p>
            <w:pPr>
              <w:pStyle w:val="13"/>
            </w:pPr>
            <w:r>
              <w:t>排查工作报告达标率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排查工作开展时间</w:t>
            </w:r>
          </w:p>
        </w:tc>
        <w:tc>
          <w:tcPr>
            <w:tcW w:w="3430" w:type="dxa"/>
            <w:vAlign w:val="center"/>
          </w:tcPr>
          <w:p>
            <w:pPr>
              <w:pStyle w:val="13"/>
            </w:pPr>
            <w:r>
              <w:t>排查工作开展时间</w:t>
            </w:r>
          </w:p>
        </w:tc>
        <w:tc>
          <w:tcPr>
            <w:tcW w:w="2551" w:type="dxa"/>
            <w:vAlign w:val="center"/>
          </w:tcPr>
          <w:p>
            <w:pPr>
              <w:pStyle w:val="13"/>
            </w:pPr>
            <w:r>
              <w:t>2026.1.1-2026.11.30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专业技术服务费用</w:t>
            </w:r>
          </w:p>
        </w:tc>
        <w:tc>
          <w:tcPr>
            <w:tcW w:w="3430" w:type="dxa"/>
            <w:vAlign w:val="center"/>
          </w:tcPr>
          <w:p>
            <w:pPr>
              <w:pStyle w:val="13"/>
            </w:pPr>
            <w:r>
              <w:t>专业技术服务费用</w:t>
            </w:r>
          </w:p>
        </w:tc>
        <w:tc>
          <w:tcPr>
            <w:tcW w:w="2551" w:type="dxa"/>
            <w:vAlign w:val="center"/>
          </w:tcPr>
          <w:p>
            <w:pPr>
              <w:pStyle w:val="13"/>
            </w:pPr>
            <w:r>
              <w:t>14.4万元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对“地条钢”露头就打，严防其死灰复燃</w:t>
            </w:r>
          </w:p>
        </w:tc>
        <w:tc>
          <w:tcPr>
            <w:tcW w:w="3430" w:type="dxa"/>
            <w:vAlign w:val="center"/>
          </w:tcPr>
          <w:p>
            <w:pPr>
              <w:pStyle w:val="13"/>
            </w:pPr>
            <w:r>
              <w:t>对“地条钢”露头就打，严防其死灰复燃</w:t>
            </w:r>
          </w:p>
        </w:tc>
        <w:tc>
          <w:tcPr>
            <w:tcW w:w="2551" w:type="dxa"/>
            <w:vAlign w:val="center"/>
          </w:tcPr>
          <w:p>
            <w:pPr>
              <w:pStyle w:val="13"/>
            </w:pPr>
            <w:r>
              <w:t>通过专家和专业技术，配合开展相关工作，发挥“人防+技防”优势，形成长效、专业监控机制，保持高压态势，严防“地条钢”死灰复燃。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委托方满意度</w:t>
            </w:r>
          </w:p>
        </w:tc>
        <w:tc>
          <w:tcPr>
            <w:tcW w:w="3430" w:type="dxa"/>
            <w:vAlign w:val="center"/>
          </w:tcPr>
          <w:p>
            <w:pPr>
              <w:pStyle w:val="13"/>
            </w:pPr>
            <w:r>
              <w:t>委托方满意度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sz w:val="28"/>
        </w:rPr>
        <w:t>5.2026年民用无人驾驶航空试验区安全管理体系建设研究和运行手册编制项目绩效目标表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2026年民用无人驾驶航空试验区安全管理体系建设研究和运行手册编制项目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691000.00</w:t>
            </w:r>
          </w:p>
        </w:tc>
        <w:tc>
          <w:tcPr>
            <w:tcW w:w="1587" w:type="dxa"/>
            <w:vAlign w:val="center"/>
          </w:tcPr>
          <w:p>
            <w:pPr>
              <w:pStyle w:val="14"/>
            </w:pPr>
            <w:r>
              <w:t>其中：财政    资金</w:t>
            </w:r>
          </w:p>
        </w:tc>
        <w:tc>
          <w:tcPr>
            <w:tcW w:w="1843" w:type="dxa"/>
            <w:vAlign w:val="center"/>
          </w:tcPr>
          <w:p>
            <w:pPr>
              <w:pStyle w:val="13"/>
            </w:pPr>
            <w:r>
              <w:t>691000.00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开展实验区安全管理体系研究和运行手册编制项目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1.通过聘请第三方提供民用无人驾驶航空试验区安全管理体系运行手册编制工作，为试验区无人机飞行活动提供管理制度保障。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编制手册数量</w:t>
            </w:r>
          </w:p>
        </w:tc>
        <w:tc>
          <w:tcPr>
            <w:tcW w:w="3430" w:type="dxa"/>
            <w:vAlign w:val="center"/>
          </w:tcPr>
          <w:p>
            <w:pPr>
              <w:pStyle w:val="13"/>
            </w:pPr>
            <w:r>
              <w:t>完成2个 报告</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手册审核通过率</w:t>
            </w:r>
          </w:p>
        </w:tc>
        <w:tc>
          <w:tcPr>
            <w:tcW w:w="3430" w:type="dxa"/>
            <w:vAlign w:val="center"/>
          </w:tcPr>
          <w:p>
            <w:pPr>
              <w:pStyle w:val="13"/>
            </w:pPr>
            <w:r>
              <w:t>专家评审通过率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手册编制完成时间</w:t>
            </w:r>
          </w:p>
        </w:tc>
        <w:tc>
          <w:tcPr>
            <w:tcW w:w="3430" w:type="dxa"/>
            <w:vAlign w:val="center"/>
          </w:tcPr>
          <w:p>
            <w:pPr>
              <w:pStyle w:val="13"/>
            </w:pPr>
            <w:r>
              <w:t>完成报告时限</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手册编制费用</w:t>
            </w:r>
          </w:p>
        </w:tc>
        <w:tc>
          <w:tcPr>
            <w:tcW w:w="3430" w:type="dxa"/>
            <w:vAlign w:val="center"/>
          </w:tcPr>
          <w:p>
            <w:pPr>
              <w:pStyle w:val="13"/>
            </w:pPr>
            <w:r>
              <w:t>课题研究经费</w:t>
            </w:r>
          </w:p>
        </w:tc>
        <w:tc>
          <w:tcPr>
            <w:tcW w:w="2551" w:type="dxa"/>
            <w:vAlign w:val="center"/>
          </w:tcPr>
          <w:p>
            <w:pPr>
              <w:pStyle w:val="13"/>
            </w:pPr>
            <w:r>
              <w:t>69.1万元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研究制定两项试验区管理制度政策，为试验区无人机飞行活动提供长期的管理制度保障。</w:t>
            </w:r>
          </w:p>
        </w:tc>
        <w:tc>
          <w:tcPr>
            <w:tcW w:w="3430" w:type="dxa"/>
            <w:vAlign w:val="center"/>
          </w:tcPr>
          <w:p>
            <w:pPr>
              <w:pStyle w:val="13"/>
            </w:pPr>
            <w:r>
              <w:t>研究制定两项试验区管理制度政策，为试验区无人机飞行活动提供长期的管理制度保障。</w:t>
            </w:r>
          </w:p>
        </w:tc>
        <w:tc>
          <w:tcPr>
            <w:tcW w:w="2551" w:type="dxa"/>
            <w:vAlign w:val="center"/>
          </w:tcPr>
          <w:p>
            <w:pPr>
              <w:pStyle w:val="13"/>
            </w:pPr>
            <w:r>
              <w:t>进一步提升试验区运行主体安全管理能力，规范试验区飞行活动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手册使用者满意度</w:t>
            </w:r>
          </w:p>
        </w:tc>
        <w:tc>
          <w:tcPr>
            <w:tcW w:w="3430" w:type="dxa"/>
            <w:vAlign w:val="center"/>
          </w:tcPr>
          <w:p>
            <w:pPr>
              <w:pStyle w:val="13"/>
            </w:pPr>
            <w:r>
              <w:t>相关服务对象满意度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09"/>
      <w:r>
        <w:rPr>
          <w:rFonts w:ascii="方正仿宋_GBK" w:hAnsi="方正仿宋_GBK" w:eastAsia="方正仿宋_GBK" w:cs="方正仿宋_GBK"/>
          <w:sz w:val="28"/>
        </w:rPr>
        <w:t>6.2026年清理政府拖欠企业50万元以上相关账款审核服务费绩效目标表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2026年清理政府拖欠企业50万元以上相关账款审核服务费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450000.00</w:t>
            </w:r>
          </w:p>
        </w:tc>
        <w:tc>
          <w:tcPr>
            <w:tcW w:w="1587" w:type="dxa"/>
            <w:vAlign w:val="center"/>
          </w:tcPr>
          <w:p>
            <w:pPr>
              <w:pStyle w:val="14"/>
            </w:pPr>
            <w:r>
              <w:t>其中：财政    资金</w:t>
            </w:r>
          </w:p>
        </w:tc>
        <w:tc>
          <w:tcPr>
            <w:tcW w:w="1843" w:type="dxa"/>
            <w:vAlign w:val="center"/>
          </w:tcPr>
          <w:p>
            <w:pPr>
              <w:pStyle w:val="13"/>
            </w:pPr>
            <w:r>
              <w:t>450000.00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开展清理政府拖欠企业50万元以上账款技术审核项目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1.通过实施新区拖欠账款台账档案审核工作并按照国家及天津市清欠专班工作要求，持续推动清偿工作，优化滨海新区营商环境</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完成拖欠账款台账档案审核次数</w:t>
            </w:r>
          </w:p>
        </w:tc>
        <w:tc>
          <w:tcPr>
            <w:tcW w:w="3430" w:type="dxa"/>
            <w:vAlign w:val="center"/>
          </w:tcPr>
          <w:p>
            <w:pPr>
              <w:pStyle w:val="13"/>
            </w:pPr>
            <w:r>
              <w:t>对新区拖欠账款台账档案进行审核次数</w:t>
            </w:r>
          </w:p>
        </w:tc>
        <w:tc>
          <w:tcPr>
            <w:tcW w:w="2551" w:type="dxa"/>
            <w:vAlign w:val="center"/>
          </w:tcPr>
          <w:p>
            <w:pPr>
              <w:pStyle w:val="13"/>
            </w:pPr>
            <w:r>
              <w:t>≥13000次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新区拖欠账款台账档案审核服务验收合格率</w:t>
            </w:r>
          </w:p>
        </w:tc>
        <w:tc>
          <w:tcPr>
            <w:tcW w:w="3430" w:type="dxa"/>
            <w:vAlign w:val="center"/>
          </w:tcPr>
          <w:p>
            <w:pPr>
              <w:pStyle w:val="13"/>
            </w:pPr>
            <w:r>
              <w:t>对新区拖欠账款台账档案审核通过率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新区拖欠账款台账档案审核工作完成时间</w:t>
            </w:r>
          </w:p>
        </w:tc>
        <w:tc>
          <w:tcPr>
            <w:tcW w:w="3430" w:type="dxa"/>
            <w:vAlign w:val="center"/>
          </w:tcPr>
          <w:p>
            <w:pPr>
              <w:pStyle w:val="13"/>
            </w:pPr>
            <w:r>
              <w:t>对新区拖欠账款台账档案完成审核时间</w:t>
            </w:r>
          </w:p>
        </w:tc>
        <w:tc>
          <w:tcPr>
            <w:tcW w:w="2551" w:type="dxa"/>
            <w:vAlign w:val="center"/>
          </w:tcPr>
          <w:p>
            <w:pPr>
              <w:pStyle w:val="13"/>
            </w:pPr>
            <w:r>
              <w:t>2026年6月30日前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审核服务费用</w:t>
            </w:r>
          </w:p>
        </w:tc>
        <w:tc>
          <w:tcPr>
            <w:tcW w:w="3430" w:type="dxa"/>
            <w:vAlign w:val="center"/>
          </w:tcPr>
          <w:p>
            <w:pPr>
              <w:pStyle w:val="13"/>
            </w:pPr>
            <w:r>
              <w:t>对新区拖欠账款台账档案审核服务费用</w:t>
            </w:r>
          </w:p>
        </w:tc>
        <w:tc>
          <w:tcPr>
            <w:tcW w:w="2551" w:type="dxa"/>
            <w:vAlign w:val="center"/>
          </w:tcPr>
          <w:p>
            <w:pPr>
              <w:pStyle w:val="13"/>
            </w:pPr>
            <w:r>
              <w:t>450000对新区拖欠账款台账档案审核服务费用44.64万元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优化滨海新区营商环境</w:t>
            </w:r>
          </w:p>
        </w:tc>
        <w:tc>
          <w:tcPr>
            <w:tcW w:w="3430" w:type="dxa"/>
            <w:vAlign w:val="center"/>
          </w:tcPr>
          <w:p>
            <w:pPr>
              <w:pStyle w:val="13"/>
            </w:pPr>
            <w:r>
              <w:t>通过清偿账款，提升企业获得感，进一步优化滨海新区营商环境</w:t>
            </w:r>
          </w:p>
        </w:tc>
        <w:tc>
          <w:tcPr>
            <w:tcW w:w="2551" w:type="dxa"/>
            <w:vAlign w:val="center"/>
          </w:tcPr>
          <w:p>
            <w:pPr>
              <w:pStyle w:val="13"/>
            </w:pPr>
            <w:r>
              <w:t>按照国家及天津市清欠专班工作要求，持续推动清偿工作，有效优化滨海新区营商环境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委托方满意度</w:t>
            </w:r>
          </w:p>
        </w:tc>
        <w:tc>
          <w:tcPr>
            <w:tcW w:w="3430" w:type="dxa"/>
            <w:vAlign w:val="center"/>
          </w:tcPr>
          <w:p>
            <w:pPr>
              <w:pStyle w:val="13"/>
            </w:pPr>
            <w:r>
              <w:t>委托单位对审核工作的满意度</w:t>
            </w:r>
          </w:p>
          <w:p>
            <w:pPr>
              <w:pStyle w:val="13"/>
            </w:pP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010"/>
      <w:r>
        <w:rPr>
          <w:rFonts w:ascii="方正仿宋_GBK" w:hAnsi="方正仿宋_GBK" w:eastAsia="方正仿宋_GBK" w:cs="方正仿宋_GBK"/>
          <w:sz w:val="28"/>
        </w:rPr>
        <w:t>7.滨海新区中小企业数字化转型城市试点数字化转型二级项目（支持街镇高质量发展专项资金）绩效目标表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滨海新区中小企业数字化转型城市试点数字化转型二级项目（支持街镇高质量发展专项资金）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170000.00</w:t>
            </w:r>
          </w:p>
        </w:tc>
        <w:tc>
          <w:tcPr>
            <w:tcW w:w="1587" w:type="dxa"/>
            <w:vAlign w:val="center"/>
          </w:tcPr>
          <w:p>
            <w:pPr>
              <w:pStyle w:val="14"/>
            </w:pPr>
            <w:r>
              <w:t>其中：财政    资金</w:t>
            </w:r>
          </w:p>
        </w:tc>
        <w:tc>
          <w:tcPr>
            <w:tcW w:w="1843" w:type="dxa"/>
            <w:vAlign w:val="center"/>
          </w:tcPr>
          <w:p>
            <w:pPr>
              <w:pStyle w:val="13"/>
            </w:pPr>
            <w:r>
              <w:t>170000.00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2026年滨海新区中小企业数字化转型城市试点数字化转型二级项目（支持街镇高质量发展专项资金）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1.开展城市试点，全面提升区域内中小企业数字化水平，促进数字经济和实体经济深度融合</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拟改造企业数量</w:t>
            </w:r>
          </w:p>
        </w:tc>
        <w:tc>
          <w:tcPr>
            <w:tcW w:w="3430" w:type="dxa"/>
            <w:vAlign w:val="center"/>
          </w:tcPr>
          <w:p>
            <w:pPr>
              <w:pStyle w:val="13"/>
            </w:pPr>
            <w:r>
              <w:t>拟改造企业数量</w:t>
            </w:r>
          </w:p>
        </w:tc>
        <w:tc>
          <w:tcPr>
            <w:tcW w:w="2551" w:type="dxa"/>
            <w:vAlign w:val="center"/>
          </w:tcPr>
          <w:p>
            <w:pPr>
              <w:pStyle w:val="13"/>
            </w:pPr>
            <w: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资金拨付率</w:t>
            </w:r>
          </w:p>
        </w:tc>
        <w:tc>
          <w:tcPr>
            <w:tcW w:w="3430" w:type="dxa"/>
            <w:vAlign w:val="center"/>
          </w:tcPr>
          <w:p>
            <w:pPr>
              <w:pStyle w:val="13"/>
            </w:pPr>
            <w:r>
              <w:t>资金拨付率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奖补资金发放时间</w:t>
            </w:r>
          </w:p>
        </w:tc>
        <w:tc>
          <w:tcPr>
            <w:tcW w:w="3430" w:type="dxa"/>
            <w:vAlign w:val="center"/>
          </w:tcPr>
          <w:p>
            <w:pPr>
              <w:pStyle w:val="13"/>
            </w:pPr>
            <w:r>
              <w:t>奖补资金发放时间</w:t>
            </w:r>
          </w:p>
        </w:tc>
        <w:tc>
          <w:tcPr>
            <w:tcW w:w="2551" w:type="dxa"/>
            <w:vAlign w:val="center"/>
          </w:tcPr>
          <w:p>
            <w:pPr>
              <w:pStyle w:val="13"/>
            </w:pPr>
            <w:r>
              <w:t>2026年6月前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奖补资金</w:t>
            </w:r>
          </w:p>
        </w:tc>
        <w:tc>
          <w:tcPr>
            <w:tcW w:w="3430" w:type="dxa"/>
            <w:vAlign w:val="center"/>
          </w:tcPr>
          <w:p>
            <w:pPr>
              <w:pStyle w:val="13"/>
            </w:pPr>
            <w:r>
              <w:t>奖补资金</w:t>
            </w:r>
          </w:p>
        </w:tc>
        <w:tc>
          <w:tcPr>
            <w:tcW w:w="2551" w:type="dxa"/>
            <w:vAlign w:val="center"/>
          </w:tcPr>
          <w:p>
            <w:pPr>
              <w:pStyle w:val="13"/>
            </w:pPr>
            <w:r>
              <w:t>≤17万元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企业数字化转型积极性</w:t>
            </w:r>
          </w:p>
        </w:tc>
        <w:tc>
          <w:tcPr>
            <w:tcW w:w="3430" w:type="dxa"/>
            <w:vAlign w:val="center"/>
          </w:tcPr>
          <w:p>
            <w:pPr>
              <w:pStyle w:val="13"/>
            </w:pPr>
            <w:r>
              <w:t>企业数字化转型积极性</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获得补贴企业满意度</w:t>
            </w:r>
          </w:p>
        </w:tc>
        <w:tc>
          <w:tcPr>
            <w:tcW w:w="3430" w:type="dxa"/>
            <w:vAlign w:val="center"/>
          </w:tcPr>
          <w:p>
            <w:pPr>
              <w:pStyle w:val="13"/>
            </w:pPr>
            <w:r>
              <w:t>获得补贴企业满意度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011"/>
      <w:r>
        <w:rPr>
          <w:rFonts w:ascii="方正仿宋_GBK" w:hAnsi="方正仿宋_GBK" w:eastAsia="方正仿宋_GBK" w:cs="方正仿宋_GBK"/>
          <w:sz w:val="28"/>
        </w:rPr>
        <w:t>8.创建滨海新区国家新型工业化示范区方案编制经费（高质量发展专项资金）绩效目标表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创建滨海新区国家新型工业化示范区方案编制经费（高质量发展专项资金）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479700.00</w:t>
            </w:r>
          </w:p>
        </w:tc>
        <w:tc>
          <w:tcPr>
            <w:tcW w:w="1587" w:type="dxa"/>
            <w:vAlign w:val="center"/>
          </w:tcPr>
          <w:p>
            <w:pPr>
              <w:pStyle w:val="14"/>
            </w:pPr>
            <w:r>
              <w:t>其中：财政    资金</w:t>
            </w:r>
          </w:p>
        </w:tc>
        <w:tc>
          <w:tcPr>
            <w:tcW w:w="1843" w:type="dxa"/>
            <w:vAlign w:val="center"/>
          </w:tcPr>
          <w:p>
            <w:pPr>
              <w:pStyle w:val="13"/>
            </w:pPr>
            <w:r>
              <w:t>479700.00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旨在推动落实制造强国中长期规划、国家制造业“十四五”规划，组织实施重大创新任务；推进改革创新与系统集成，如围绕贯通创新链、产业链、人才链、资金链，提出创新性举措；通过地方先行先试，发挥地方首创精神，探索一批创新性措施。</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旨在推动落实制造强国中长期规划、国家制造业“十四五”规划，组织实施重大创新任务；推进改革创新与系统集成，如围绕贯通创新链、产业链、人才链、资金链，提出创新性举措；通过地方先行先试，发挥地方首创精神，探索一批创新性措施。</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编制形成滨海新区创建新型工业化示范区实施方案和申报书数量</w:t>
            </w:r>
          </w:p>
        </w:tc>
        <w:tc>
          <w:tcPr>
            <w:tcW w:w="3430" w:type="dxa"/>
            <w:vAlign w:val="center"/>
          </w:tcPr>
          <w:p>
            <w:pPr>
              <w:pStyle w:val="13"/>
            </w:pPr>
            <w:r>
              <w:t>编制形成滨海新区创建新型工业化示范区实施方案和申报书数量</w:t>
            </w:r>
          </w:p>
        </w:tc>
        <w:tc>
          <w:tcPr>
            <w:tcW w:w="2551" w:type="dxa"/>
            <w:vAlign w:val="center"/>
          </w:tcPr>
          <w:p>
            <w:pPr>
              <w:pStyle w:val="13"/>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专家评审通过率</w:t>
            </w:r>
          </w:p>
        </w:tc>
        <w:tc>
          <w:tcPr>
            <w:tcW w:w="3430" w:type="dxa"/>
            <w:vAlign w:val="center"/>
          </w:tcPr>
          <w:p>
            <w:pPr>
              <w:pStyle w:val="13"/>
            </w:pPr>
            <w:r>
              <w:t>专家评审通过率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编制经费拨付时间</w:t>
            </w:r>
          </w:p>
        </w:tc>
        <w:tc>
          <w:tcPr>
            <w:tcW w:w="3430" w:type="dxa"/>
            <w:vAlign w:val="center"/>
          </w:tcPr>
          <w:p>
            <w:pPr>
              <w:pStyle w:val="13"/>
            </w:pPr>
            <w:r>
              <w:t>编制经费拨付时间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编制经费</w:t>
            </w:r>
          </w:p>
        </w:tc>
        <w:tc>
          <w:tcPr>
            <w:tcW w:w="3430" w:type="dxa"/>
            <w:vAlign w:val="center"/>
          </w:tcPr>
          <w:p>
            <w:pPr>
              <w:pStyle w:val="13"/>
            </w:pPr>
            <w:r>
              <w:t>编制经费</w:t>
            </w:r>
          </w:p>
        </w:tc>
        <w:tc>
          <w:tcPr>
            <w:tcW w:w="2551" w:type="dxa"/>
            <w:vAlign w:val="center"/>
          </w:tcPr>
          <w:p>
            <w:pPr>
              <w:pStyle w:val="13"/>
            </w:pPr>
            <w:r>
              <w:t>159.9万元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遴选成为国家新型工业化示范区，推进本地新型工业化发展</w:t>
            </w:r>
          </w:p>
        </w:tc>
        <w:tc>
          <w:tcPr>
            <w:tcW w:w="3430" w:type="dxa"/>
            <w:vAlign w:val="center"/>
          </w:tcPr>
          <w:p>
            <w:pPr>
              <w:pStyle w:val="13"/>
            </w:pPr>
            <w:r>
              <w:t>遴选成为国家新型工业化示范区，推进本地新型工业化发展</w:t>
            </w:r>
          </w:p>
        </w:tc>
        <w:tc>
          <w:tcPr>
            <w:tcW w:w="2551" w:type="dxa"/>
            <w:vAlign w:val="center"/>
          </w:tcPr>
          <w:p>
            <w:pPr>
              <w:pStyle w:val="13"/>
            </w:pPr>
            <w:r>
              <w:t>持续推进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规划使用单位满意度</w:t>
            </w:r>
          </w:p>
        </w:tc>
        <w:tc>
          <w:tcPr>
            <w:tcW w:w="3430" w:type="dxa"/>
            <w:vAlign w:val="center"/>
          </w:tcPr>
          <w:p>
            <w:pPr>
              <w:pStyle w:val="13"/>
            </w:pPr>
            <w:r>
              <w:t>规划使用单位满意度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012"/>
      <w:r>
        <w:rPr>
          <w:rFonts w:ascii="方正仿宋_GBK" w:hAnsi="方正仿宋_GBK" w:eastAsia="方正仿宋_GBK" w:cs="方正仿宋_GBK"/>
          <w:sz w:val="28"/>
        </w:rPr>
        <w:t>9.人工智能十五五规划编制费用（高质量发展专项资金）绩效目标表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人工智能十五五规划编制费用（高质量发展专项资金）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483000.00</w:t>
            </w:r>
          </w:p>
        </w:tc>
        <w:tc>
          <w:tcPr>
            <w:tcW w:w="1587" w:type="dxa"/>
            <w:vAlign w:val="center"/>
          </w:tcPr>
          <w:p>
            <w:pPr>
              <w:pStyle w:val="14"/>
            </w:pPr>
            <w:r>
              <w:t>其中：财政    资金</w:t>
            </w:r>
          </w:p>
        </w:tc>
        <w:tc>
          <w:tcPr>
            <w:tcW w:w="1843" w:type="dxa"/>
            <w:vAlign w:val="center"/>
          </w:tcPr>
          <w:p>
            <w:pPr>
              <w:pStyle w:val="13"/>
            </w:pPr>
            <w:r>
              <w:t>483000.00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高质量完成人工智能十五五规划编制，为人工智能产业发展提供清晰路径。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1.高质量完成人工智能十五五规划编制，为人工智能产业发展提供清晰路径。</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编制规划</w:t>
            </w:r>
          </w:p>
        </w:tc>
        <w:tc>
          <w:tcPr>
            <w:tcW w:w="3430" w:type="dxa"/>
            <w:vAlign w:val="center"/>
          </w:tcPr>
          <w:p>
            <w:pPr>
              <w:pStyle w:val="13"/>
            </w:pPr>
            <w:r>
              <w:t>编制规划</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编制规划完成率</w:t>
            </w:r>
          </w:p>
        </w:tc>
        <w:tc>
          <w:tcPr>
            <w:tcW w:w="3430" w:type="dxa"/>
            <w:vAlign w:val="center"/>
          </w:tcPr>
          <w:p>
            <w:pPr>
              <w:pStyle w:val="13"/>
            </w:pPr>
            <w:r>
              <w:t>编制规划完成率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完成规划编制时间</w:t>
            </w:r>
          </w:p>
        </w:tc>
        <w:tc>
          <w:tcPr>
            <w:tcW w:w="3430" w:type="dxa"/>
            <w:vAlign w:val="center"/>
          </w:tcPr>
          <w:p>
            <w:pPr>
              <w:pStyle w:val="13"/>
            </w:pPr>
            <w:r>
              <w:t>完成规划编制时间</w:t>
            </w:r>
          </w:p>
        </w:tc>
        <w:tc>
          <w:tcPr>
            <w:tcW w:w="2551" w:type="dxa"/>
            <w:vAlign w:val="center"/>
          </w:tcPr>
          <w:p>
            <w:pPr>
              <w:pStyle w:val="13"/>
            </w:pPr>
            <w:r>
              <w:t>2026年6月底前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编制费用</w:t>
            </w:r>
          </w:p>
        </w:tc>
        <w:tc>
          <w:tcPr>
            <w:tcW w:w="3430" w:type="dxa"/>
            <w:vAlign w:val="center"/>
          </w:tcPr>
          <w:p>
            <w:pPr>
              <w:pStyle w:val="13"/>
            </w:pPr>
            <w:r>
              <w:t>编制费用</w:t>
            </w:r>
          </w:p>
        </w:tc>
        <w:tc>
          <w:tcPr>
            <w:tcW w:w="2551" w:type="dxa"/>
            <w:vAlign w:val="center"/>
          </w:tcPr>
          <w:p>
            <w:pPr>
              <w:pStyle w:val="13"/>
            </w:pPr>
            <w:r>
              <w:t>48.3万元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人工智能产业发展促进</w:t>
            </w:r>
          </w:p>
        </w:tc>
        <w:tc>
          <w:tcPr>
            <w:tcW w:w="3430" w:type="dxa"/>
            <w:vAlign w:val="center"/>
          </w:tcPr>
          <w:p>
            <w:pPr>
              <w:pStyle w:val="13"/>
            </w:pPr>
            <w:r>
              <w:t>人工智能产业发展促进</w:t>
            </w:r>
          </w:p>
        </w:tc>
        <w:tc>
          <w:tcPr>
            <w:tcW w:w="2551" w:type="dxa"/>
            <w:vAlign w:val="center"/>
          </w:tcPr>
          <w:p>
            <w:pPr>
              <w:pStyle w:val="13"/>
            </w:pPr>
            <w:r>
              <w:t>人工智能产业实现高质量发展，产业进一步集聚，创新进一步显著，应用进一步融合，生态进一步完善。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规划使用单位满意度</w:t>
            </w:r>
          </w:p>
        </w:tc>
        <w:tc>
          <w:tcPr>
            <w:tcW w:w="3430" w:type="dxa"/>
            <w:vAlign w:val="center"/>
          </w:tcPr>
          <w:p>
            <w:pPr>
              <w:pStyle w:val="13"/>
            </w:pPr>
            <w:r>
              <w:t>规划使用单位满意度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013"/>
      <w:r>
        <w:rPr>
          <w:rFonts w:ascii="方正仿宋_GBK" w:hAnsi="方正仿宋_GBK" w:eastAsia="方正仿宋_GBK" w:cs="方正仿宋_GBK"/>
          <w:sz w:val="28"/>
        </w:rPr>
        <w:t>10.烧结砖瓦生产企业退出资金（津财综指〔2025〕59号）绩效目标表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烧结砖瓦生产企业退出资金（津财综指〔2025〕59号）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300000.00</w:t>
            </w:r>
          </w:p>
        </w:tc>
        <w:tc>
          <w:tcPr>
            <w:tcW w:w="1587" w:type="dxa"/>
            <w:vAlign w:val="center"/>
          </w:tcPr>
          <w:p>
            <w:pPr>
              <w:pStyle w:val="14"/>
            </w:pPr>
            <w:r>
              <w:t>其中：财政    资金</w:t>
            </w:r>
          </w:p>
        </w:tc>
        <w:tc>
          <w:tcPr>
            <w:tcW w:w="1843" w:type="dxa"/>
            <w:vAlign w:val="center"/>
          </w:tcPr>
          <w:p>
            <w:pPr>
              <w:pStyle w:val="13"/>
            </w:pPr>
            <w:r>
              <w:t>300000.00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通过推进烧结砖瓦生产企业退出工作，降低污染物排放，改善环境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1.通过推进烧结砖瓦生产企业退出工作，降低污染物排放，改善环境</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隧道窑数量</w:t>
            </w:r>
          </w:p>
        </w:tc>
        <w:tc>
          <w:tcPr>
            <w:tcW w:w="3430" w:type="dxa"/>
            <w:vAlign w:val="center"/>
          </w:tcPr>
          <w:p>
            <w:pPr>
              <w:pStyle w:val="13"/>
            </w:pPr>
            <w:r>
              <w:t>隧道窑数量</w:t>
            </w:r>
          </w:p>
        </w:tc>
        <w:tc>
          <w:tcPr>
            <w:tcW w:w="2551" w:type="dxa"/>
            <w:vAlign w:val="center"/>
          </w:tcPr>
          <w:p>
            <w:pPr>
              <w:pStyle w:val="13"/>
            </w:pPr>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企业退出工作完成合规率</w:t>
            </w:r>
          </w:p>
        </w:tc>
        <w:tc>
          <w:tcPr>
            <w:tcW w:w="3430" w:type="dxa"/>
            <w:vAlign w:val="center"/>
          </w:tcPr>
          <w:p>
            <w:pPr>
              <w:pStyle w:val="13"/>
            </w:pPr>
            <w:r>
              <w:t>企业退出工作完成合规率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项目资金拨付时间</w:t>
            </w:r>
          </w:p>
        </w:tc>
        <w:tc>
          <w:tcPr>
            <w:tcW w:w="3430" w:type="dxa"/>
            <w:vAlign w:val="center"/>
          </w:tcPr>
          <w:p>
            <w:pPr>
              <w:pStyle w:val="13"/>
            </w:pPr>
            <w:r>
              <w:t>项目资金拨付时间</w:t>
            </w:r>
          </w:p>
        </w:tc>
        <w:tc>
          <w:tcPr>
            <w:tcW w:w="2551" w:type="dxa"/>
            <w:vAlign w:val="center"/>
          </w:tcPr>
          <w:p>
            <w:pPr>
              <w:pStyle w:val="13"/>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中央财政资金</w:t>
            </w:r>
          </w:p>
        </w:tc>
        <w:tc>
          <w:tcPr>
            <w:tcW w:w="3430" w:type="dxa"/>
            <w:vAlign w:val="center"/>
          </w:tcPr>
          <w:p>
            <w:pPr>
              <w:pStyle w:val="13"/>
            </w:pPr>
            <w:r>
              <w:t>中央财政资金</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实施后，污染物排放量</w:t>
            </w:r>
          </w:p>
        </w:tc>
        <w:tc>
          <w:tcPr>
            <w:tcW w:w="3430" w:type="dxa"/>
            <w:vAlign w:val="center"/>
          </w:tcPr>
          <w:p>
            <w:pPr>
              <w:pStyle w:val="13"/>
            </w:pPr>
            <w:r>
              <w:t>实施后，污染物排放量</w:t>
            </w:r>
          </w:p>
        </w:tc>
        <w:tc>
          <w:tcPr>
            <w:tcW w:w="2551" w:type="dxa"/>
            <w:vAlign w:val="center"/>
          </w:tcPr>
          <w:p>
            <w:pPr>
              <w:pStyle w:val="13"/>
            </w:pPr>
            <w:r>
              <w:t>0t/a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区域内群众满意度</w:t>
            </w:r>
          </w:p>
        </w:tc>
        <w:tc>
          <w:tcPr>
            <w:tcW w:w="3430" w:type="dxa"/>
            <w:vAlign w:val="center"/>
          </w:tcPr>
          <w:p>
            <w:pPr>
              <w:pStyle w:val="13"/>
            </w:pPr>
            <w:r>
              <w:t>区域内群众满意度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014"/>
      <w:r>
        <w:rPr>
          <w:rFonts w:ascii="方正仿宋_GBK" w:hAnsi="方正仿宋_GBK" w:eastAsia="方正仿宋_GBK" w:cs="方正仿宋_GBK"/>
          <w:sz w:val="28"/>
        </w:rPr>
        <w:t>11.推进新型工业化十五五规划编制费用（高质量发展专项资金）绩效目标表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322101天津市滨海新区工业和信息化局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推进新型工业化十五五规划编制费用（高质量发展专项资金）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466500.00</w:t>
            </w:r>
          </w:p>
        </w:tc>
        <w:tc>
          <w:tcPr>
            <w:tcW w:w="1587" w:type="dxa"/>
            <w:vAlign w:val="center"/>
          </w:tcPr>
          <w:p>
            <w:pPr>
              <w:pStyle w:val="14"/>
            </w:pPr>
            <w:r>
              <w:t>其中：财政    资金</w:t>
            </w:r>
          </w:p>
        </w:tc>
        <w:tc>
          <w:tcPr>
            <w:tcW w:w="1843" w:type="dxa"/>
            <w:vAlign w:val="center"/>
          </w:tcPr>
          <w:p>
            <w:pPr>
              <w:pStyle w:val="13"/>
            </w:pPr>
            <w:r>
              <w:t>466500.00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深入分析工业经济发展环境、新区经济发展特征和基础，制定十五五目标，高水平、高质量编制《滨海新区推进新型工业化十五五规划》并印发。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1.深入分析工业经济发展环境、新区经济发展特征和基础，制定十五五目标，高水平、高质量编制《滨海新区推进新型工业化十五五规划》并印发。</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编制规划</w:t>
            </w:r>
          </w:p>
        </w:tc>
        <w:tc>
          <w:tcPr>
            <w:tcW w:w="3430" w:type="dxa"/>
            <w:vAlign w:val="center"/>
          </w:tcPr>
          <w:p>
            <w:pPr>
              <w:pStyle w:val="13"/>
            </w:pPr>
            <w:r>
              <w:t>编制规划</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编制规划完成率</w:t>
            </w:r>
          </w:p>
        </w:tc>
        <w:tc>
          <w:tcPr>
            <w:tcW w:w="3430" w:type="dxa"/>
            <w:vAlign w:val="center"/>
          </w:tcPr>
          <w:p>
            <w:pPr>
              <w:pStyle w:val="13"/>
            </w:pPr>
            <w:r>
              <w:t>编制规划完成率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完成规划编制时间</w:t>
            </w:r>
          </w:p>
        </w:tc>
        <w:tc>
          <w:tcPr>
            <w:tcW w:w="3430" w:type="dxa"/>
            <w:vAlign w:val="center"/>
          </w:tcPr>
          <w:p>
            <w:pPr>
              <w:pStyle w:val="13"/>
            </w:pPr>
            <w:r>
              <w:t>完成规划编制时间</w:t>
            </w:r>
          </w:p>
        </w:tc>
        <w:tc>
          <w:tcPr>
            <w:tcW w:w="2551" w:type="dxa"/>
            <w:vAlign w:val="center"/>
          </w:tcPr>
          <w:p>
            <w:pPr>
              <w:pStyle w:val="13"/>
            </w:pPr>
            <w:r>
              <w:t>2026年6月底前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编制费用</w:t>
            </w:r>
          </w:p>
        </w:tc>
        <w:tc>
          <w:tcPr>
            <w:tcW w:w="3430" w:type="dxa"/>
            <w:vAlign w:val="center"/>
          </w:tcPr>
          <w:p>
            <w:pPr>
              <w:pStyle w:val="13"/>
            </w:pPr>
            <w:r>
              <w:t>编制费用</w:t>
            </w:r>
          </w:p>
        </w:tc>
        <w:tc>
          <w:tcPr>
            <w:tcW w:w="2551" w:type="dxa"/>
            <w:vAlign w:val="center"/>
          </w:tcPr>
          <w:p>
            <w:pPr>
              <w:pStyle w:val="13"/>
            </w:pPr>
            <w:r>
              <w:t>46.65万元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2030年末工业增加值增长率</w:t>
            </w:r>
          </w:p>
        </w:tc>
        <w:tc>
          <w:tcPr>
            <w:tcW w:w="3430" w:type="dxa"/>
            <w:vAlign w:val="center"/>
          </w:tcPr>
          <w:p>
            <w:pPr>
              <w:pStyle w:val="13"/>
            </w:pPr>
            <w:r>
              <w:t>2030年末工业增加值增长率</w:t>
            </w:r>
          </w:p>
        </w:tc>
        <w:tc>
          <w:tcPr>
            <w:tcW w:w="2551" w:type="dxa"/>
            <w:vAlign w:val="center"/>
          </w:tcPr>
          <w:p>
            <w:pPr>
              <w:pStyle w:val="13"/>
            </w:pPr>
            <w: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新质生产力发展情况</w:t>
            </w:r>
          </w:p>
        </w:tc>
        <w:tc>
          <w:tcPr>
            <w:tcW w:w="3430" w:type="dxa"/>
            <w:vAlign w:val="center"/>
          </w:tcPr>
          <w:p>
            <w:pPr>
              <w:pStyle w:val="13"/>
            </w:pPr>
            <w:r>
              <w:t>新质生产力发展情况</w:t>
            </w:r>
          </w:p>
        </w:tc>
        <w:tc>
          <w:tcPr>
            <w:tcW w:w="2551" w:type="dxa"/>
            <w:vAlign w:val="center"/>
          </w:tcPr>
          <w:p>
            <w:pPr>
              <w:pStyle w:val="13"/>
            </w:pPr>
            <w:r>
              <w:t>效果较显著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编制使用单位满意度</w:t>
            </w:r>
          </w:p>
        </w:tc>
        <w:tc>
          <w:tcPr>
            <w:tcW w:w="3430" w:type="dxa"/>
            <w:vAlign w:val="center"/>
          </w:tcPr>
          <w:p>
            <w:pPr>
              <w:pStyle w:val="13"/>
            </w:pPr>
            <w:r>
              <w:t>编制使用单位满意度</w:t>
            </w:r>
          </w:p>
        </w:tc>
        <w:tc>
          <w:tcPr>
            <w:tcW w:w="2551" w:type="dxa"/>
            <w:vAlign w:val="center"/>
          </w:tcPr>
          <w:p>
            <w:pPr>
              <w:pStyle w:val="13"/>
            </w:pPr>
            <w:r>
              <w:t>≥80%</w:t>
            </w:r>
          </w:p>
        </w:tc>
      </w:tr>
    </w:tbl>
    <w:p>
      <w:pPr>
        <w:spacing w:before="0" w:after="0" w:line="240" w:lineRule="auto"/>
        <w:ind w:firstLine="0"/>
        <w:jc w:val="center"/>
        <w:outlineLvl w:val="9"/>
      </w:pPr>
      <w:bookmarkStart w:id="11" w:name="_GoBack"/>
      <w:bookmarkEnd w:id="11"/>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5DDBA86B"/>
    <w:rsid w:val="6D7F9452"/>
    <w:rsid w:val="95FA7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7432</Words>
  <Characters>8212</Characters>
  <TotalTime>4</TotalTime>
  <ScaleCrop>false</ScaleCrop>
  <LinksUpToDate>false</LinksUpToDate>
  <CharactersWithSpaces>9126</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2026-01-21T16:03:00Z</dcterms:created>
  <dc:creator>kylin</dc:creator>
  <cp:lastModifiedBy>薛荣</cp:lastModifiedBy>
  <dcterms:modified xsi:type="dcterms:W3CDTF">2026-02-13T16:58:00Z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